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mbria" w:hAnsi="Cambria" w:cs="Cambria" w:asciiTheme="majorHAnsi" w:cstheme="majorHAnsi" w:hAnsiTheme="majorHAnsi"/>
          <w:b/>
          <w:b/>
          <w:bCs/>
          <w:sz w:val="32"/>
          <w:szCs w:val="32"/>
        </w:rPr>
      </w:pPr>
      <w:r>
        <w:rPr>
          <w:rFonts w:cs="Cambria" w:ascii="Cambria" w:hAnsi="Cambria" w:asciiTheme="majorHAnsi" w:cstheme="majorHAnsi" w:hAnsiTheme="majorHAnsi"/>
          <w:b/>
          <w:bCs/>
          <w:sz w:val="32"/>
          <w:szCs w:val="32"/>
        </w:rPr>
        <w:t>Zmluva o poskytovaní služieb (Bežovce MOM)</w:t>
      </w:r>
    </w:p>
    <w:p>
      <w:pPr>
        <w:pStyle w:val="Normal"/>
        <w:spacing w:lineRule="auto" w:line="240"/>
        <w:jc w:val="center"/>
        <w:rPr>
          <w:rFonts w:ascii="Cambria" w:hAnsi="Cambria" w:cs="Cambria" w:asciiTheme="majorHAnsi" w:cstheme="majorHAnsi" w:hAnsiTheme="majorHAnsi"/>
          <w:b/>
          <w:b/>
          <w:sz w:val="28"/>
          <w:szCs w:val="28"/>
        </w:rPr>
      </w:pPr>
      <w:bookmarkStart w:id="0" w:name="_Príloha_č._2_1"/>
      <w:bookmarkStart w:id="1" w:name="_Príloha_č._1"/>
      <w:bookmarkEnd w:id="0"/>
      <w:bookmarkEnd w:id="1"/>
      <w:r>
        <w:rPr>
          <w:rFonts w:cs="Cambria" w:ascii="Cambria" w:hAnsi="Cambria" w:asciiTheme="majorHAnsi" w:cstheme="majorHAnsi" w:hAnsiTheme="majorHAnsi"/>
          <w:b/>
          <w:sz w:val="28"/>
          <w:szCs w:val="28"/>
        </w:rPr>
        <w:t>Zmluva o poskytovaní služieb</w:t>
      </w:r>
    </w:p>
    <w:p>
      <w:pPr>
        <w:pStyle w:val="Normal"/>
        <w:spacing w:lineRule="auto" w:line="240"/>
        <w:jc w:val="center"/>
        <w:rPr>
          <w:rFonts w:ascii="Cambria" w:hAnsi="Cambria" w:cs="Cambria" w:asciiTheme="majorHAnsi" w:cstheme="majorHAnsi" w:hAnsiTheme="majorHAnsi"/>
          <w:b/>
          <w:b/>
          <w:sz w:val="28"/>
          <w:szCs w:val="28"/>
        </w:rPr>
      </w:pPr>
      <w:r>
        <w:rPr>
          <w:rFonts w:cs="Cambria" w:ascii="Cambria" w:hAnsi="Cambria" w:asciiTheme="majorHAnsi" w:cstheme="majorHAnsi" w:hAnsiTheme="majorHAnsi"/>
          <w:b/>
          <w:sz w:val="28"/>
          <w:szCs w:val="28"/>
        </w:rPr>
        <w:t>uzatvorená podľa § 269 ods. 2 zákona č. 513/1991 Zb. Obchodný zákonník v platnom znení</w:t>
      </w:r>
    </w:p>
    <w:p>
      <w:pPr>
        <w:pStyle w:val="Normal"/>
        <w:spacing w:lineRule="auto" w:line="240"/>
        <w:jc w:val="center"/>
        <w:rPr>
          <w:rFonts w:ascii="Cambria" w:hAnsi="Cambria" w:cs="Cambria" w:asciiTheme="majorHAnsi" w:cstheme="majorHAnsi" w:hAnsiTheme="majorHAnsi"/>
        </w:rPr>
      </w:pPr>
      <w:r>
        <w:rPr>
          <w:rFonts w:cs="Cambria" w:cstheme="majorHAnsi" w:ascii="Cambria" w:hAnsi="Cambria"/>
        </w:rPr>
      </w:r>
    </w:p>
    <w:p>
      <w:pPr>
        <w:pStyle w:val="Normal"/>
        <w:spacing w:lineRule="auto" w:line="240"/>
        <w:jc w:val="center"/>
        <w:rPr>
          <w:rFonts w:ascii="Cambria" w:hAnsi="Cambria" w:cs="Cambria" w:asciiTheme="majorHAnsi" w:cstheme="majorHAnsi" w:hAnsiTheme="majorHAnsi"/>
        </w:rPr>
      </w:pPr>
      <w:r>
        <w:rPr>
          <w:rFonts w:cs="Cambria" w:ascii="Cambria" w:hAnsi="Cambria" w:asciiTheme="majorHAnsi" w:cstheme="majorHAnsi" w:hAnsiTheme="majorHAnsi"/>
        </w:rPr>
        <w:t>(ďalej len „zmluva“)</w:t>
      </w:r>
    </w:p>
    <w:p>
      <w:pPr>
        <w:pStyle w:val="Normal"/>
        <w:spacing w:lineRule="auto" w:line="240"/>
        <w:jc w:val="center"/>
        <w:rPr>
          <w:rFonts w:ascii="Cambria" w:hAnsi="Cambria" w:cs="Cambria" w:asciiTheme="majorHAnsi" w:cstheme="majorHAnsi" w:hAnsiTheme="majorHAnsi"/>
          <w:b/>
          <w:b/>
        </w:rPr>
      </w:pPr>
      <w:r>
        <w:rPr>
          <w:rFonts w:cs="Cambria" w:cstheme="majorHAnsi" w:ascii="Cambria" w:hAnsi="Cambria"/>
          <w:b/>
        </w:rPr>
      </w:r>
    </w:p>
    <w:p>
      <w:pPr>
        <w:pStyle w:val="Normal"/>
        <w:spacing w:lineRule="auto" w:line="240"/>
        <w:jc w:val="both"/>
        <w:rPr>
          <w:rFonts w:ascii="Cambria" w:hAnsi="Cambria" w:cs="Cambria" w:asciiTheme="majorHAnsi" w:cstheme="majorHAnsi" w:hAnsiTheme="majorHAnsi"/>
          <w:b/>
          <w:b/>
          <w:bCs/>
          <w:caps/>
        </w:rPr>
      </w:pPr>
      <w:r>
        <w:rPr>
          <w:rFonts w:cs="Cambria" w:ascii="Cambria" w:hAnsi="Cambria" w:asciiTheme="majorHAnsi" w:cstheme="majorHAnsi" w:hAnsiTheme="majorHAnsi"/>
          <w:b/>
          <w:bCs/>
        </w:rPr>
        <w:t>Objednávateľ:</w:t>
        <w:tab/>
        <w:tab/>
        <w:tab/>
      </w:r>
      <w:bookmarkStart w:id="2" w:name="_Príloha_č._2_2"/>
      <w:bookmarkEnd w:id="2"/>
      <w:r>
        <w:rPr>
          <w:rFonts w:cs="Cambria" w:ascii="Cambria" w:hAnsi="Cambria" w:asciiTheme="majorHAnsi" w:cstheme="majorHAnsi" w:hAnsiTheme="majorHAnsi"/>
          <w:b/>
          <w:bCs/>
          <w:caps/>
        </w:rPr>
        <w:t>Obec jenkovce</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Sídlo</w:t>
        <w:tab/>
        <w:tab/>
        <w:tab/>
        <w:tab/>
        <w:tab/>
        <w:t>072 52 Jenkovce 210</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Zastúpený:</w:t>
        <w:tab/>
        <w:tab/>
        <w:tab/>
        <w:tab/>
        <w:t>Ing. Jaroslav André</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Bankové spojenie:</w:t>
        <w:tab/>
        <w:tab/>
        <w:tab/>
        <w:t>VÚB, a.s.</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IBAN:</w:t>
        <w:tab/>
        <w:tab/>
        <w:tab/>
        <w:tab/>
        <w:tab/>
        <w:t>SK6002000000000027023552</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SWIFT/BIC:</w:t>
        <w:tab/>
        <w:tab/>
        <w:tab/>
        <w:tab/>
        <w:t>SUBASKBX</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IČO:</w:t>
        <w:tab/>
        <w:tab/>
        <w:tab/>
        <w:tab/>
        <w:tab/>
        <w:t>00325261</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DIČ:</w:t>
        <w:tab/>
        <w:tab/>
        <w:tab/>
        <w:tab/>
        <w:tab/>
        <w:t>2020740799</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Tel.:</w:t>
        <w:tab/>
        <w:tab/>
        <w:tab/>
        <w:tab/>
        <w:tab/>
        <w:t>056/6598409</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Fax:</w:t>
        <w:tab/>
        <w:tab/>
        <w:tab/>
        <w:tab/>
        <w:tab/>
        <w:t>056/6598409</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E-mail:</w:t>
        <w:tab/>
        <w:tab/>
        <w:tab/>
        <w:tab/>
        <w:tab/>
      </w:r>
      <w:r>
        <w:rPr/>
        <w:t>obecjenkovce</w:t>
      </w:r>
      <w:r>
        <w:rPr>
          <w:rFonts w:cs="Calibri" w:cstheme="minorHAnsi"/>
        </w:rPr>
        <w:t>@</w:t>
      </w:r>
      <w:r>
        <w:rPr/>
        <w:t>lekosonline.sk</w:t>
      </w:r>
    </w:p>
    <w:p>
      <w:pPr>
        <w:pStyle w:val="Normal"/>
        <w:spacing w:lineRule="auto" w:line="240"/>
        <w:jc w:val="both"/>
        <w:rPr>
          <w:rFonts w:ascii="Cambria" w:hAnsi="Cambria" w:cs="Cambria" w:asciiTheme="majorHAnsi" w:cstheme="majorHAnsi" w:hAnsiTheme="majorHAnsi"/>
        </w:rPr>
      </w:pPr>
      <w:r>
        <w:rPr>
          <w:rFonts w:cs="Cambria" w:cstheme="majorHAnsi" w:ascii="Cambria" w:hAnsi="Cambria"/>
        </w:rPr>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(ďalej len „objednávateľ“)</w:t>
      </w:r>
    </w:p>
    <w:p>
      <w:pPr>
        <w:pStyle w:val="NAZACIATOK"/>
        <w:widowControl/>
        <w:rPr>
          <w:rFonts w:ascii="Cambria" w:hAnsi="Cambria" w:cs="Cambria" w:asciiTheme="majorHAnsi" w:cstheme="majorHAnsi" w:hAnsiTheme="majorHAnsi"/>
          <w:b/>
          <w:b/>
          <w:bCs/>
          <w:sz w:val="22"/>
          <w:szCs w:val="22"/>
          <w:lang w:val="sk-SK"/>
        </w:rPr>
      </w:pPr>
      <w:r>
        <w:rPr>
          <w:rFonts w:cs="Cambria" w:cstheme="majorHAnsi" w:ascii="Cambria" w:hAnsi="Cambria"/>
          <w:b/>
          <w:bCs/>
          <w:sz w:val="22"/>
          <w:szCs w:val="22"/>
          <w:lang w:val="sk-SK"/>
        </w:rPr>
      </w:r>
    </w:p>
    <w:p>
      <w:pPr>
        <w:pStyle w:val="NAZACIATOK"/>
        <w:widowControl/>
        <w:jc w:val="center"/>
        <w:rPr>
          <w:rFonts w:ascii="Cambria" w:hAnsi="Cambria" w:cs="Cambria" w:asciiTheme="majorHAnsi" w:cstheme="majorHAnsi" w:hAnsiTheme="majorHAnsi"/>
          <w:b/>
          <w:b/>
          <w:bCs/>
          <w:sz w:val="22"/>
          <w:szCs w:val="22"/>
          <w:lang w:val="sk-SK"/>
        </w:rPr>
      </w:pPr>
      <w:r>
        <w:rPr>
          <w:rFonts w:cs="Cambria" w:ascii="Cambria" w:hAnsi="Cambria" w:asciiTheme="majorHAnsi" w:cstheme="majorHAnsi" w:hAnsiTheme="majorHAnsi"/>
          <w:b/>
          <w:bCs/>
          <w:sz w:val="22"/>
          <w:szCs w:val="22"/>
          <w:lang w:val="sk-SK"/>
        </w:rPr>
        <w:t>a</w:t>
      </w:r>
    </w:p>
    <w:p>
      <w:pPr>
        <w:pStyle w:val="NAZACIATOK"/>
        <w:widowControl/>
        <w:rPr>
          <w:rFonts w:ascii="Cambria" w:hAnsi="Cambria" w:cs="Cambria" w:asciiTheme="majorHAnsi" w:cstheme="majorHAnsi" w:hAnsiTheme="majorHAnsi"/>
          <w:b/>
          <w:b/>
          <w:bCs/>
          <w:sz w:val="22"/>
          <w:szCs w:val="22"/>
          <w:lang w:val="sk-SK"/>
        </w:rPr>
      </w:pPr>
      <w:r>
        <w:rPr>
          <w:rFonts w:cs="Cambria" w:cstheme="majorHAnsi" w:ascii="Cambria" w:hAnsi="Cambria"/>
          <w:b/>
          <w:bCs/>
          <w:sz w:val="22"/>
          <w:szCs w:val="22"/>
          <w:lang w:val="sk-SK"/>
        </w:rPr>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b/>
          <w:bCs/>
        </w:rPr>
        <w:t xml:space="preserve">Poskytovateľ: </w:t>
        <w:tab/>
      </w:r>
      <w:r>
        <w:rPr>
          <w:rFonts w:cs="Cambria" w:ascii="Cambria" w:hAnsi="Cambria" w:asciiTheme="majorHAnsi" w:cstheme="majorHAnsi" w:hAnsiTheme="majorHAnsi"/>
        </w:rPr>
        <w:tab/>
        <w:t xml:space="preserve">              Obec Bežovce MOM</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Sídlo</w:t>
        <w:tab/>
        <w:tab/>
        <w:tab/>
        <w:tab/>
        <w:tab/>
        <w:t>072 53 Bežovce 184</w:t>
        <w:tab/>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Zastúpený: </w:t>
        <w:tab/>
        <w:tab/>
        <w:tab/>
        <w:tab/>
        <w:t>MVDr. Luděk Hamšík</w:t>
        <w:tab/>
        <w:tab/>
        <w:tab/>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Bankové spojenie: </w:t>
        <w:tab/>
        <w:tab/>
        <w:tab/>
        <w:t>SLSP, a.s.</w:t>
        <w:tab/>
        <w:tab/>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IBAN: </w:t>
        <w:tab/>
        <w:tab/>
        <w:tab/>
        <w:tab/>
        <w:tab/>
        <w:t>SK54 0900 0000 0000 9102 5480</w:t>
        <w:tab/>
        <w:tab/>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IČO: </w:t>
        <w:tab/>
        <w:tab/>
        <w:tab/>
        <w:tab/>
        <w:tab/>
        <w:t>00325031</w:t>
        <w:tab/>
        <w:tab/>
        <w:tab/>
        <w:tab/>
        <w:tab/>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ab/>
        <w:tab/>
        <w:tab/>
        <w:tab/>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Tel.: </w:t>
        <w:tab/>
        <w:tab/>
        <w:tab/>
        <w:tab/>
        <w:tab/>
        <w:t>056/6590219</w:t>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E-mail: </w:t>
        <w:tab/>
        <w:tab/>
        <w:tab/>
        <w:tab/>
        <w:t>oubezovce@lekosonline.sk</w:t>
        <w:tab/>
        <w:tab/>
        <w:tab/>
        <w:tab/>
      </w:r>
    </w:p>
    <w:p>
      <w:pPr>
        <w:pStyle w:val="Normal"/>
        <w:spacing w:lineRule="auto" w:line="240"/>
        <w:jc w:val="both"/>
        <w:rPr>
          <w:rFonts w:ascii="Cambria" w:hAnsi="Cambria" w:cs="Cambria" w:asciiTheme="majorHAnsi" w:cstheme="majorHAnsi" w:hAnsiTheme="majorHAnsi"/>
        </w:rPr>
      </w:pPr>
      <w:r>
        <w:rPr>
          <w:rFonts w:cs="Cambria" w:ascii="Cambria" w:hAnsi="Cambria" w:asciiTheme="majorHAnsi" w:cstheme="majorHAnsi" w:hAnsiTheme="majorHAnsi"/>
        </w:rPr>
        <w:t>(ďalej len „poskytovateľ“)</w:t>
      </w:r>
    </w:p>
    <w:p>
      <w:pPr>
        <w:pStyle w:val="Normal"/>
        <w:rPr>
          <w:rFonts w:ascii="Cambria" w:hAnsi="Cambria" w:cs="Cambria" w:asciiTheme="majorHAnsi" w:cstheme="majorHAnsi" w:hAnsiTheme="majorHAnsi"/>
        </w:rPr>
      </w:pPr>
      <w:r>
        <w:rPr>
          <w:rFonts w:cs="Cambria" w:cstheme="majorHAnsi" w:ascii="Cambria" w:hAnsi="Cambria"/>
        </w:rPr>
      </w:r>
    </w:p>
    <w:p>
      <w:pPr>
        <w:pStyle w:val="Normal"/>
        <w:jc w:val="center"/>
        <w:rPr>
          <w:rFonts w:ascii="Cambria" w:hAnsi="Cambria" w:cs="Cambria" w:asciiTheme="majorHAnsi" w:cstheme="majorHAnsi" w:hAnsiTheme="majorHAnsi"/>
          <w:b/>
          <w:b/>
          <w:sz w:val="12"/>
        </w:rPr>
      </w:pPr>
      <w:r>
        <w:rPr>
          <w:rFonts w:cs="Cambria" w:cstheme="majorHAnsi" w:ascii="Cambria" w:hAnsi="Cambria"/>
          <w:b/>
          <w:sz w:val="12"/>
        </w:rPr>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Čl. I</w:t>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Predmet zmluvy</w:t>
      </w:r>
    </w:p>
    <w:p>
      <w:pPr>
        <w:pStyle w:val="Normal"/>
        <w:jc w:val="center"/>
        <w:rPr>
          <w:rFonts w:ascii="Cambria" w:hAnsi="Cambria" w:cs="Cambria" w:asciiTheme="majorHAnsi" w:cstheme="majorHAnsi" w:hAnsiTheme="majorHAnsi"/>
          <w:b/>
          <w:b/>
        </w:rPr>
      </w:pPr>
      <w:r>
        <w:rPr>
          <w:rFonts w:cs="Cambria" w:cstheme="majorHAnsi" w:ascii="Cambria" w:hAnsi="Cambria"/>
          <w:b/>
        </w:rPr>
      </w:r>
    </w:p>
    <w:p>
      <w:pPr>
        <w:pStyle w:val="ListParagraph"/>
        <w:numPr>
          <w:ilvl w:val="0"/>
          <w:numId w:val="13"/>
        </w:numPr>
        <w:spacing w:lineRule="auto" w:line="240" w:before="0" w:after="0"/>
        <w:ind w:left="426" w:hanging="426"/>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obce Jenkovce vyvolanej šírením nového koronavírusu SARS-CoV-2, ktorý spôsobuje ochorenie COVID-19, s cieľom ochrany verejného zdravia, a to za nasledujúcich podmienok ako aj v nadväznosti na uznesenie vlády SR. č. 30/2021zo dňa 17.01.2021. </w:t>
      </w:r>
    </w:p>
    <w:p>
      <w:pPr>
        <w:pStyle w:val="ListParagraph"/>
        <w:ind w:left="426" w:hanging="0"/>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
        </w:numPr>
        <w:spacing w:lineRule="auto" w:line="240" w:before="0" w:after="0"/>
        <w:ind w:left="426" w:hanging="426"/>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Poskytovateľ sa zaväzuje, že zabezpečí vykonávanie odberu vzoriek biologického materiálu a následnú diagnostiku infekčného respiračného ochorenia COVID-19, vyvolaného novým koronavírusom SARS-CoV-2 na objednávateľom zriadenom mobilnom odberových mieste v obci Jenkovce (ďalej „MOM“) a to prostredníctvom antigénového testu (ďalej „diagnostické vyšetrenie“ alebo „Služba“), a to v rozsahu a spôsobom, ktoré sú uvedené nižšie v zmluve. </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rPr>
          <w:rFonts w:ascii="Cambria" w:hAnsi="Cambria" w:cs="Cambria" w:asciiTheme="majorHAnsi" w:cstheme="majorHAnsi" w:hAnsiTheme="majorHAnsi"/>
        </w:rPr>
      </w:pPr>
      <w:r>
        <w:rPr>
          <w:rFonts w:cs="Cambria" w:ascii="Cambria" w:hAnsi="Cambria" w:asciiTheme="majorHAnsi" w:cstheme="majorHAnsi" w:hAnsiTheme="majorHAnsi"/>
        </w:rPr>
        <w:t>Diagnostické vyšetrenia bude poskytovateľ vykonávať nasledovne:</w:t>
      </w:r>
    </w:p>
    <w:p>
      <w:pPr>
        <w:pStyle w:val="ListParagraph"/>
        <w:numPr>
          <w:ilvl w:val="0"/>
          <w:numId w:val="1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Deň (23.01.2021)  – 7.00-20.00 v Jenkovciach.</w:t>
      </w:r>
    </w:p>
    <w:p>
      <w:pPr>
        <w:pStyle w:val="Normal"/>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
        </w:numPr>
        <w:spacing w:lineRule="auto" w:line="240" w:before="0" w:after="0"/>
        <w:ind w:left="426" w:hanging="426"/>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Poskytovateľ sa zaväzuje, že nebude vyžadovať úhradu (akýkoľvek poplatok) od osôb, ktoré sa rozhodnú využiť služby MOM na diagnostiku infekčného respiračného ochorenia COVID-19 prostredníctvom antigénového testu (tj. poskytovateľ nemôže požadovať za vykonanie diagnostického vyšetrenia od vyšetrovanej osoby úhradu).</w:t>
      </w:r>
    </w:p>
    <w:p>
      <w:pPr>
        <w:pStyle w:val="Normal"/>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
        </w:numPr>
        <w:spacing w:lineRule="auto" w:line="240" w:before="0" w:after="0"/>
        <w:ind w:left="426" w:hanging="426"/>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Objednávateľ sa zaväzuje poskytnúť poskytovateľovi pri plnení jeho povinností vyplývajúcich z tejto zmluvy potrebnú súčinnosť v rozsahu podľa tejto zmluvy a zaplatiť poskytovateľovi dohodnutú cenu.</w:t>
      </w:r>
    </w:p>
    <w:p>
      <w:pPr>
        <w:pStyle w:val="Normal"/>
        <w:jc w:val="both"/>
        <w:rPr>
          <w:rFonts w:ascii="Cambria" w:hAnsi="Cambria" w:cs="Cambria" w:asciiTheme="majorHAnsi" w:cstheme="majorHAnsi" w:hAnsiTheme="majorHAnsi"/>
          <w:b/>
          <w:b/>
          <w:bCs/>
          <w:u w:val="single"/>
        </w:rPr>
      </w:pPr>
      <w:r>
        <w:rPr>
          <w:rFonts w:cs="Cambria" w:cstheme="majorHAnsi" w:ascii="Cambria" w:hAnsi="Cambria"/>
          <w:b/>
          <w:bCs/>
          <w:u w:val="single"/>
        </w:rPr>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Čl. II.</w:t>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Práva a povinnosti zmluvných strán</w:t>
      </w:r>
    </w:p>
    <w:p>
      <w:pPr>
        <w:pStyle w:val="ListParagraph"/>
        <w:numPr>
          <w:ilvl w:val="0"/>
          <w:numId w:val="15"/>
        </w:numPr>
        <w:spacing w:lineRule="auto" w:line="240" w:before="0" w:after="0"/>
        <w:ind w:left="426" w:hanging="426"/>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Poskytovateľ sa zaväzuje vykonávať diagnostické vyšetrenia pre testované osoby, konkrétne sa zaväzuje vykonávať tieto činnosti:</w:t>
      </w:r>
    </w:p>
    <w:p>
      <w:pPr>
        <w:pStyle w:val="Normal"/>
        <w:ind w:left="540" w:hanging="0"/>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zabezpečiť prítomnosť zdravotníckeho personálu v MOM v dohodnutom čase podľa ods. 2 tohto článku zmluvy,</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prostredníctvom zdravotníckeho personálu v dohodnutom čase podľa ods. 2 tohto článku zmluvy odoberať vzorky biologického materiálu sterom z nosohltanu,</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vyhodnocovať odobratú vzorku prostredníctvom antigénového testu,  </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informovať testovanú osobu o výsledku testu formou odovzdania certifikátu alebo potvrdenia o vykonaní testu, </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nahlásiť miestne príslušnému regionálnemu úradu verejného zdravotníctva každý pozitívny výsledok prostredníctvom aplikácie IS COVID, a to najneskôr do 3 troch dní,</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nahlásiť objednávateľovi a Národnému centru zdravotníckych informácií agregované dáta o výsledkoch testovania za každý deň testovania za predchádzajúci vyšetrovací deň najneskôr do ......  dní,</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likvidovať osobné údaje dotknutých osôb po splnení účelu</w:t>
      </w:r>
      <w:r>
        <w:rPr>
          <w:rFonts w:cs="Cambria" w:ascii="Cambria" w:hAnsi="Cambria" w:asciiTheme="majorHAnsi" w:cstheme="majorHAnsi" w:hAnsiTheme="majorHAnsi"/>
          <w:color w:val="262626"/>
        </w:rPr>
        <w:t xml:space="preserve"> plnenia predmetu tejto zmluvy</w:t>
      </w:r>
      <w:r>
        <w:rPr>
          <w:rFonts w:cs="Cambria" w:ascii="Cambria" w:hAnsi="Cambria" w:asciiTheme="majorHAnsi" w:cstheme="majorHAnsi" w:hAnsiTheme="majorHAnsi"/>
        </w:rPr>
        <w:t xml:space="preserve">, </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likvidovať všetok odpad, ktorý vznikol pri plnení povinností podľa tejto zmluvy v súlade s platnými a účinnými právnymi predpismi v oblasti odpadového hospodárstva,</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plniť všetky povinnosti, ktoré mu ako poskytovateľovi zdravotnej starostlivosti vyplývajú z príslušných právnych predpisov,</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pPr>
        <w:pStyle w:val="ListParagraph"/>
        <w:numPr>
          <w:ilvl w:val="0"/>
          <w:numId w:val="4"/>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dodať osobné ochranné prostriedky pre všetkých členov jednotlivých diagnostických tímov (vrátane administratívnych pracovníkov objednávateľa) za účelom plnenia povinností podľa tejto zmluvy. </w:t>
      </w:r>
    </w:p>
    <w:p>
      <w:pPr>
        <w:pStyle w:val="ListParagraph"/>
        <w:numPr>
          <w:ilvl w:val="0"/>
          <w:numId w:val="3"/>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Diagnostické vyšetrenia sa poskytovateľ zaväzuje vykonávať od 23.01.2021 do 23.01.2021 v čase od 07:00 hod. do 20:00 hod. (ďalej len „dohodnutý čas“) vo všetkých MOM. </w:t>
      </w:r>
    </w:p>
    <w:p>
      <w:pPr>
        <w:pStyle w:val="Normal"/>
        <w:ind w:left="540" w:hanging="0"/>
        <w:jc w:val="both"/>
        <w:rPr>
          <w:rFonts w:ascii="Cambria" w:hAnsi="Cambria" w:cs="Cambria" w:asciiTheme="majorHAnsi" w:cstheme="majorHAnsi" w:hAnsiTheme="majorHAnsi"/>
        </w:rPr>
      </w:pPr>
      <w:r>
        <w:rPr>
          <w:rFonts w:cs="Cambria" w:cstheme="majorHAnsi" w:ascii="Cambria" w:hAnsi="Cambria"/>
        </w:rPr>
      </w:r>
    </w:p>
    <w:p>
      <w:pPr>
        <w:pStyle w:val="Normal"/>
        <w:numPr>
          <w:ilvl w:val="0"/>
          <w:numId w:val="3"/>
        </w:numPr>
        <w:tabs>
          <w:tab w:val="clear" w:pos="708"/>
          <w:tab w:val="left" w:pos="540" w:leader="none"/>
        </w:tabs>
        <w:spacing w:lineRule="auto" w:line="240" w:before="0" w:after="0"/>
        <w:ind w:left="540" w:hanging="54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Poskytovateľ sa zaväzuje zabezpečiť svoje materiálne a personálne kapacity tak, aby bol schopný vykonať v dohodnutom čase minimálne 440 diagnostických vyšetrení v jednom MOM denne. </w:t>
      </w:r>
    </w:p>
    <w:p>
      <w:pPr>
        <w:pStyle w:val="Normal"/>
        <w:ind w:left="540" w:hanging="0"/>
        <w:jc w:val="both"/>
        <w:rPr>
          <w:rFonts w:ascii="Cambria" w:hAnsi="Cambria" w:cs="Cambria" w:asciiTheme="majorHAnsi" w:cstheme="majorHAnsi" w:hAnsiTheme="majorHAnsi"/>
        </w:rPr>
      </w:pPr>
      <w:r>
        <w:rPr>
          <w:rFonts w:cs="Cambria" w:cstheme="majorHAnsi" w:ascii="Cambria" w:hAnsi="Cambria"/>
        </w:rPr>
      </w:r>
    </w:p>
    <w:p>
      <w:pPr>
        <w:pStyle w:val="Normal"/>
        <w:numPr>
          <w:ilvl w:val="0"/>
          <w:numId w:val="3"/>
        </w:numPr>
        <w:tabs>
          <w:tab w:val="clear" w:pos="708"/>
          <w:tab w:val="left" w:pos="540" w:leader="none"/>
        </w:tabs>
        <w:spacing w:lineRule="auto" w:line="240" w:before="0" w:after="0"/>
        <w:ind w:left="540" w:hanging="540"/>
        <w:jc w:val="both"/>
        <w:rPr>
          <w:rFonts w:ascii="Cambria" w:hAnsi="Cambria" w:cs="Cambria" w:asciiTheme="majorHAnsi" w:cstheme="majorHAnsi" w:hAnsiTheme="majorHAnsi"/>
        </w:rPr>
      </w:pPr>
      <w:r>
        <w:rPr>
          <w:rFonts w:cs="Cambria" w:ascii="Cambria" w:hAnsi="Cambria" w:asciiTheme="majorHAnsi" w:cstheme="majorHAnsi" w:hAnsiTheme="majorHAnsi"/>
        </w:rPr>
        <w:t>Poskytovateľ bude odoberať vzorky biologického materiálu minimálne v dohodnutom čase osobám, ktoré sa dostavia na odberové miesto.</w:t>
      </w:r>
    </w:p>
    <w:p>
      <w:pPr>
        <w:pStyle w:val="Normal"/>
        <w:ind w:left="540" w:hanging="0"/>
        <w:jc w:val="both"/>
        <w:rPr>
          <w:rFonts w:ascii="Cambria" w:hAnsi="Cambria" w:cs="Cambria" w:asciiTheme="majorHAnsi" w:cstheme="majorHAnsi" w:hAnsiTheme="majorHAnsi"/>
        </w:rPr>
      </w:pPr>
      <w:r>
        <w:rPr>
          <w:rFonts w:cs="Cambria" w:cstheme="majorHAnsi" w:ascii="Cambria" w:hAnsi="Cambria"/>
        </w:rPr>
      </w:r>
    </w:p>
    <w:p>
      <w:pPr>
        <w:pStyle w:val="Normal"/>
        <w:numPr>
          <w:ilvl w:val="0"/>
          <w:numId w:val="3"/>
        </w:numPr>
        <w:tabs>
          <w:tab w:val="clear" w:pos="708"/>
          <w:tab w:val="left" w:pos="540" w:leader="none"/>
        </w:tabs>
        <w:spacing w:lineRule="auto" w:line="240" w:before="0" w:after="0"/>
        <w:ind w:left="540" w:hanging="540"/>
        <w:jc w:val="both"/>
        <w:rPr>
          <w:rFonts w:ascii="Cambria" w:hAnsi="Cambria" w:cs="Cambria" w:asciiTheme="majorHAnsi" w:cstheme="majorHAnsi" w:hAnsiTheme="majorHAnsi"/>
        </w:rPr>
      </w:pPr>
      <w:r>
        <w:rPr>
          <w:rFonts w:cs="Cambria" w:ascii="Cambria" w:hAnsi="Cambria" w:asciiTheme="majorHAnsi" w:cstheme="majorHAnsi" w:hAnsiTheme="majorHAnsi"/>
        </w:rPr>
        <w:t>Objednávateľ sa zaväzuje poskytnúť poskytovateľovi potrebnú súčinnosť pre riadne plnenie povinností poskytovateľa vyplývajúcich mu z tejto zmluvy, konkrétne sa zaväzuje na vlastné náklady:</w:t>
      </w:r>
    </w:p>
    <w:p>
      <w:pPr>
        <w:pStyle w:val="ListParagraph"/>
        <w:numPr>
          <w:ilvl w:val="0"/>
          <w:numId w:val="16"/>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zabezpečiť poskytovateľovi antigénové sety,</w:t>
      </w:r>
    </w:p>
    <w:p>
      <w:pPr>
        <w:pStyle w:val="ListParagraph"/>
        <w:numPr>
          <w:ilvl w:val="0"/>
          <w:numId w:val="5"/>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zabezpečiť poskytovateľovi certifikáty alebo inú formu potvrdenia o vykonanom antigénovom teste,</w:t>
      </w:r>
    </w:p>
    <w:p>
      <w:pPr>
        <w:pStyle w:val="ListParagraph"/>
        <w:numPr>
          <w:ilvl w:val="0"/>
          <w:numId w:val="5"/>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zabezpečiť v dohodnutom čase v MOM administratívnych pracovníkov (max. dvoch pre jedno MOM, t. j. pre jeden odberný tím) </w:t>
      </w:r>
    </w:p>
    <w:p>
      <w:pPr>
        <w:pStyle w:val="ListParagraph"/>
        <w:numPr>
          <w:ilvl w:val="0"/>
          <w:numId w:val="5"/>
        </w:numPr>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zabezpečiť priestory určené na zriadenie MOM vrátane posúdenia ich vhodnosti miestne príslušným RÚVZ.</w:t>
      </w:r>
    </w:p>
    <w:p>
      <w:pPr>
        <w:pStyle w:val="Normal"/>
        <w:ind w:left="540" w:hanging="0"/>
        <w:jc w:val="both"/>
        <w:rPr>
          <w:rFonts w:ascii="Cambria" w:hAnsi="Cambria" w:cs="Cambria" w:asciiTheme="majorHAnsi" w:cstheme="majorHAnsi" w:hAnsiTheme="majorHAnsi"/>
        </w:rPr>
      </w:pPr>
      <w:r>
        <w:rPr>
          <w:rFonts w:cs="Cambria" w:cstheme="majorHAnsi" w:ascii="Cambria" w:hAnsi="Cambria"/>
        </w:rPr>
      </w:r>
    </w:p>
    <w:p>
      <w:pPr>
        <w:pStyle w:val="Normal"/>
        <w:ind w:left="540" w:hanging="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Objednávateľ zabezpečí poskytovateľovi antigénové testy a certifikáty najneskôr v deň začiatku diagnostického testovania do 07:00 hod. v jednotlivých MOM. </w:t>
      </w:r>
    </w:p>
    <w:p>
      <w:pPr>
        <w:pStyle w:val="Normal"/>
        <w:ind w:left="540" w:hanging="0"/>
        <w:jc w:val="both"/>
        <w:rPr>
          <w:rFonts w:ascii="Cambria" w:hAnsi="Cambria" w:cs="Cambria" w:asciiTheme="majorHAnsi" w:cstheme="majorHAnsi" w:hAnsiTheme="majorHAnsi"/>
        </w:rPr>
      </w:pPr>
      <w:r>
        <w:rPr>
          <w:rFonts w:cs="Cambria" w:cstheme="majorHAnsi" w:ascii="Cambria" w:hAnsi="Cambria"/>
        </w:rPr>
      </w:r>
    </w:p>
    <w:p>
      <w:pPr>
        <w:pStyle w:val="Normal"/>
        <w:numPr>
          <w:ilvl w:val="0"/>
          <w:numId w:val="3"/>
        </w:numPr>
        <w:tabs>
          <w:tab w:val="clear" w:pos="708"/>
          <w:tab w:val="left" w:pos="540" w:leader="none"/>
        </w:tabs>
        <w:spacing w:lineRule="auto" w:line="240" w:before="0" w:after="0"/>
        <w:ind w:left="540" w:hanging="540"/>
        <w:jc w:val="both"/>
        <w:rPr>
          <w:rFonts w:ascii="Cambria" w:hAnsi="Cambria" w:cs="Cambria" w:asciiTheme="majorHAnsi" w:cstheme="majorHAnsi" w:hAnsiTheme="majorHAnsi"/>
        </w:rPr>
      </w:pPr>
      <w:r>
        <w:rPr>
          <w:rFonts w:cs="Cambria" w:ascii="Cambria" w:hAnsi="Cambria" w:asciiTheme="majorHAnsi" w:cstheme="majorHAnsi" w:hAnsiTheme="majorHAnsi"/>
          <w:shd w:fill="FFFFFF" w:val="clear"/>
        </w:rPr>
        <w:t>Poskytovateľ sa zaväzuje použiť diagnostické sety výlučne na vykonanie diagnostického vyšetrenia podľa tejto zmluvy. Poskytovateľ sa zaväzuje vrátiť nepoužité diagnostické sety a certifikáty objednávateľovi </w:t>
      </w:r>
      <w:r>
        <w:rPr>
          <w:rFonts w:cs="Cambria" w:ascii="Cambria" w:hAnsi="Cambria" w:asciiTheme="majorHAnsi" w:cstheme="majorHAnsi" w:hAnsiTheme="majorHAnsi"/>
          <w:shd w:fill="FFFFFF" w:val="clear"/>
        </w:rPr>
        <w:t>v nedeľu po ukončení testovania, kedy </w:t>
      </w:r>
      <w:r>
        <w:rPr>
          <w:rFonts w:cs="Cambria" w:ascii="Cambria" w:hAnsi="Cambria" w:asciiTheme="majorHAnsi" w:cstheme="majorHAnsi" w:hAnsiTheme="majorHAnsi"/>
          <w:shd w:fill="FFFFFF" w:val="clear"/>
        </w:rPr>
        <w:t>objednávateľ  vyzdvihne nepoužité diagnostické sety vo všetkých MOM na vlastné náklady </w:t>
      </w:r>
      <w:r>
        <w:rPr>
          <w:rFonts w:cs="Cambria" w:ascii="Cambria" w:hAnsi="Cambria" w:asciiTheme="majorHAnsi" w:cstheme="majorHAnsi" w:hAnsiTheme="majorHAnsi"/>
          <w:shd w:fill="FFFFFF" w:val="clear"/>
        </w:rPr>
        <w:t>cestou koordinátora odberného miesta</w:t>
      </w:r>
      <w:r>
        <w:rPr>
          <w:rFonts w:cs="Cambria" w:ascii="Cambria" w:hAnsi="Cambria" w:asciiTheme="majorHAnsi" w:cstheme="majorHAnsi" w:hAnsiTheme="majorHAnsi"/>
          <w:shd w:fill="FFFFFF" w:val="clear"/>
        </w:rPr>
        <w:t>. Súčasťou preberacieho protokolu bude vyúčtovanie súhrnného počtu dodaných diagnostických setov a súhrnný počet vykonaných vyšetrení.</w:t>
      </w:r>
    </w:p>
    <w:p>
      <w:pPr>
        <w:pStyle w:val="Normal"/>
        <w:ind w:left="540" w:hanging="0"/>
        <w:jc w:val="both"/>
        <w:rPr>
          <w:rFonts w:ascii="Cambria" w:hAnsi="Cambria" w:cs="Cambria" w:asciiTheme="majorHAnsi" w:cstheme="majorHAnsi" w:hAnsiTheme="majorHAnsi"/>
        </w:rPr>
      </w:pPr>
      <w:r>
        <w:rPr>
          <w:rFonts w:cs="Cambria" w:cstheme="majorHAnsi" w:ascii="Cambria" w:hAnsi="Cambria"/>
        </w:rPr>
      </w:r>
    </w:p>
    <w:p>
      <w:pPr>
        <w:pStyle w:val="Normal"/>
        <w:numPr>
          <w:ilvl w:val="0"/>
          <w:numId w:val="3"/>
        </w:numPr>
        <w:tabs>
          <w:tab w:val="clear" w:pos="708"/>
          <w:tab w:val="left" w:pos="540" w:leader="none"/>
        </w:tabs>
        <w:spacing w:lineRule="auto" w:line="240" w:before="0" w:after="0"/>
        <w:ind w:left="540" w:hanging="540"/>
        <w:jc w:val="both"/>
        <w:rPr>
          <w:rFonts w:ascii="Cambria" w:hAnsi="Cambria" w:cs="Cambria" w:asciiTheme="majorHAnsi" w:cstheme="majorHAnsi" w:hAnsiTheme="majorHAnsi"/>
        </w:rPr>
      </w:pPr>
      <w:r>
        <w:rPr>
          <w:rFonts w:cs="Cambria" w:ascii="Cambria" w:hAnsi="Cambria" w:asciiTheme="majorHAnsi" w:cstheme="majorHAnsi" w:hAnsiTheme="majorHAnsi"/>
        </w:rPr>
        <w:t>Poskytovateľ vyhlasuje, že:</w:t>
      </w:r>
    </w:p>
    <w:p>
      <w:pPr>
        <w:pStyle w:val="ListParagraph"/>
        <w:numPr>
          <w:ilvl w:val="0"/>
          <w:numId w:val="17"/>
        </w:numPr>
        <w:tabs>
          <w:tab w:val="clear" w:pos="708"/>
          <w:tab w:val="left" w:pos="284" w:leader="none"/>
        </w:tabs>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pPr>
        <w:pStyle w:val="ListParagraph"/>
        <w:numPr>
          <w:ilvl w:val="0"/>
          <w:numId w:val="6"/>
        </w:numPr>
        <w:tabs>
          <w:tab w:val="clear" w:pos="708"/>
          <w:tab w:val="left" w:pos="284" w:leader="none"/>
        </w:tabs>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spĺňa všetky podmienky a požiadavky v tejto zmluve stanovené a že je plne kompetentný túto zmluvu uzatvoriť a schopný riadne plniť v celom rozsahu záväzky v nej obsiahnuté,</w:t>
      </w:r>
    </w:p>
    <w:p>
      <w:pPr>
        <w:pStyle w:val="ListParagraph"/>
        <w:numPr>
          <w:ilvl w:val="0"/>
          <w:numId w:val="6"/>
        </w:numPr>
        <w:tabs>
          <w:tab w:val="clear" w:pos="708"/>
          <w:tab w:val="left" w:pos="284" w:leader="none"/>
        </w:tabs>
        <w:spacing w:lineRule="auto" w:line="240" w:before="0" w:after="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pPr>
        <w:pStyle w:val="ListParagraph"/>
        <w:tabs>
          <w:tab w:val="clear" w:pos="708"/>
          <w:tab w:val="left" w:pos="284" w:leader="none"/>
        </w:tabs>
        <w:ind w:left="717" w:hanging="0"/>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3"/>
        </w:numPr>
        <w:tabs>
          <w:tab w:val="clear" w:pos="708"/>
          <w:tab w:val="left" w:pos="567" w:leader="none"/>
        </w:tabs>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pPr>
        <w:pStyle w:val="ListParagraph"/>
        <w:tabs>
          <w:tab w:val="clear" w:pos="708"/>
          <w:tab w:val="left" w:pos="284" w:leader="none"/>
        </w:tabs>
        <w:ind w:left="284" w:hanging="0"/>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3"/>
        </w:numPr>
        <w:tabs>
          <w:tab w:val="clear" w:pos="708"/>
          <w:tab w:val="left" w:pos="567" w:leader="none"/>
        </w:tabs>
        <w:spacing w:lineRule="auto" w:line="240" w:before="0" w:after="0"/>
        <w:ind w:left="567" w:hanging="51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Poskytovateľ zabezpečí riadne označenie každej odobratej vzorky testovanej osoby a jej nespochybniteľné spárovanie s testovanou osobou.</w:t>
      </w:r>
    </w:p>
    <w:p>
      <w:pPr>
        <w:pStyle w:val="Normal"/>
        <w:tabs>
          <w:tab w:val="clear" w:pos="708"/>
          <w:tab w:val="left" w:pos="284" w:leader="none"/>
        </w:tabs>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3"/>
        </w:numPr>
        <w:tabs>
          <w:tab w:val="clear" w:pos="708"/>
          <w:tab w:val="left" w:pos="567" w:leader="none"/>
        </w:tabs>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Poskytovateľ zaznamenáva údaje o testovaných osobách do samostatného formulára, v ktorom bude uvedené poradové číslo, meno a priezvisko, rodné číslo, bydlisko a telefónne číslo osoby. </w:t>
      </w:r>
    </w:p>
    <w:p>
      <w:pPr>
        <w:pStyle w:val="Normal"/>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3"/>
        </w:numPr>
        <w:tabs>
          <w:tab w:val="clear" w:pos="708"/>
          <w:tab w:val="left" w:pos="567" w:leader="none"/>
        </w:tabs>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Poskytovateľ označí vydaný certifikát alebo potvrdenie o vykonaní testu svojou pečiatkou (alebo ak nemá pečiatku tak aspoň nezameniteľným označením odberného miesta – napr. v tvare Mesto/číslo odberového miesta)  a podpisom poverenej osoby.</w:t>
      </w:r>
    </w:p>
    <w:p>
      <w:pPr>
        <w:pStyle w:val="Normal"/>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3"/>
        </w:numPr>
        <w:tabs>
          <w:tab w:val="clear" w:pos="708"/>
          <w:tab w:val="left" w:pos="567" w:leader="none"/>
        </w:tabs>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pPr>
        <w:pStyle w:val="Normal"/>
        <w:tabs>
          <w:tab w:val="clear" w:pos="708"/>
          <w:tab w:val="left" w:pos="284" w:leader="none"/>
        </w:tabs>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3"/>
        </w:numPr>
        <w:tabs>
          <w:tab w:val="clear" w:pos="708"/>
          <w:tab w:val="left" w:pos="284" w:leader="none"/>
          <w:tab w:val="left" w:pos="567" w:leader="none"/>
        </w:tabs>
        <w:spacing w:lineRule="auto" w:line="240" w:before="0" w:after="0"/>
        <w:ind w:left="567" w:hanging="51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pPr>
        <w:pStyle w:val="Normal"/>
        <w:tabs>
          <w:tab w:val="clear" w:pos="708"/>
          <w:tab w:val="left" w:pos="284" w:leader="none"/>
        </w:tabs>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3"/>
        </w:numPr>
        <w:tabs>
          <w:tab w:val="clear" w:pos="708"/>
          <w:tab w:val="left" w:pos="284" w:leader="none"/>
          <w:tab w:val="left" w:pos="567" w:leader="none"/>
        </w:tabs>
        <w:spacing w:lineRule="auto" w:line="240" w:before="0" w:after="0"/>
        <w:ind w:left="567" w:hanging="51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numPr>
          <w:ilvl w:val="0"/>
          <w:numId w:val="3"/>
        </w:numPr>
        <w:tabs>
          <w:tab w:val="clear" w:pos="708"/>
          <w:tab w:val="left" w:pos="284" w:leader="none"/>
          <w:tab w:val="left" w:pos="567" w:leader="none"/>
        </w:tabs>
        <w:spacing w:lineRule="auto" w:line="240" w:before="0" w:after="0"/>
        <w:ind w:left="567" w:hanging="510"/>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pPr>
        <w:pStyle w:val="Normal"/>
        <w:tabs>
          <w:tab w:val="clear" w:pos="708"/>
          <w:tab w:val="left" w:pos="540" w:leader="none"/>
        </w:tabs>
        <w:jc w:val="both"/>
        <w:rPr>
          <w:rFonts w:ascii="Cambria" w:hAnsi="Cambria" w:cs="Cambria" w:asciiTheme="majorHAnsi" w:cstheme="majorHAnsi" w:hAnsiTheme="majorHAnsi"/>
        </w:rPr>
      </w:pPr>
      <w:r>
        <w:rPr>
          <w:rFonts w:cs="Cambria" w:cstheme="majorHAnsi" w:ascii="Cambria" w:hAnsi="Cambria"/>
        </w:rPr>
      </w:r>
    </w:p>
    <w:p>
      <w:pPr>
        <w:pStyle w:val="Normal"/>
        <w:numPr>
          <w:ilvl w:val="0"/>
          <w:numId w:val="3"/>
        </w:numPr>
        <w:tabs>
          <w:tab w:val="clear" w:pos="708"/>
          <w:tab w:val="left" w:pos="540" w:leader="none"/>
        </w:tabs>
        <w:spacing w:lineRule="auto" w:line="240" w:before="0" w:after="0"/>
        <w:ind w:left="540" w:hanging="540"/>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pPr>
        <w:pStyle w:val="Normal"/>
        <w:tabs>
          <w:tab w:val="clear" w:pos="708"/>
          <w:tab w:val="left" w:pos="540" w:leader="none"/>
        </w:tabs>
        <w:ind w:left="540" w:hanging="0"/>
        <w:jc w:val="both"/>
        <w:rPr>
          <w:rFonts w:ascii="Cambria" w:hAnsi="Cambria" w:cs="Cambria" w:asciiTheme="majorHAnsi" w:cstheme="majorHAnsi" w:hAnsiTheme="majorHAnsi"/>
        </w:rPr>
      </w:pPr>
      <w:r>
        <w:rPr>
          <w:rFonts w:cs="Cambria" w:cstheme="majorHAnsi" w:ascii="Cambria" w:hAnsi="Cambria"/>
        </w:rPr>
      </w:r>
    </w:p>
    <w:p>
      <w:pPr>
        <w:pStyle w:val="Normal"/>
        <w:numPr>
          <w:ilvl w:val="0"/>
          <w:numId w:val="3"/>
        </w:numPr>
        <w:tabs>
          <w:tab w:val="clear" w:pos="708"/>
          <w:tab w:val="left" w:pos="540" w:leader="none"/>
        </w:tabs>
        <w:spacing w:lineRule="auto" w:line="240" w:before="0" w:after="0"/>
        <w:ind w:left="540" w:hanging="540"/>
        <w:jc w:val="both"/>
        <w:rPr>
          <w:rFonts w:ascii="Cambria" w:hAnsi="Cambria" w:cs="Cambria" w:asciiTheme="majorHAnsi" w:cstheme="majorHAnsi" w:hAnsiTheme="majorHAnsi"/>
        </w:rPr>
      </w:pPr>
      <w:r>
        <w:rPr>
          <w:rFonts w:cs="Cambria" w:ascii="Cambria" w:hAnsi="Cambria" w:asciiTheme="majorHAnsi" w:cstheme="majorHAnsi" w:hAnsi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rPr>
          <w:rFonts w:ascii="Cambria" w:hAnsi="Cambria" w:cs="Cambria" w:asciiTheme="majorHAnsi" w:cstheme="majorHAnsi" w:hAnsiTheme="majorHAnsi"/>
        </w:rPr>
      </w:pPr>
      <w:r>
        <w:rPr>
          <w:rFonts w:cs="Cambria" w:cstheme="majorHAnsi" w:ascii="Cambria" w:hAnsi="Cambria"/>
        </w:rPr>
      </w:r>
      <w:bookmarkStart w:id="3" w:name="_Hlk57323857"/>
      <w:bookmarkStart w:id="4" w:name="_Hlk57323857"/>
      <w:bookmarkEnd w:id="4"/>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Čl. III</w:t>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Cena plnenia a platobné podmienky</w:t>
      </w:r>
    </w:p>
    <w:p>
      <w:pPr>
        <w:pStyle w:val="Normal"/>
        <w:jc w:val="both"/>
        <w:rPr>
          <w:rFonts w:ascii="Cambria" w:hAnsi="Cambria" w:cs="Cambria" w:asciiTheme="majorHAnsi" w:cstheme="majorHAnsi" w:hAnsiTheme="majorHAnsi"/>
        </w:rPr>
      </w:pPr>
      <w:r>
        <w:rPr>
          <w:rFonts w:cs="Cambria" w:cstheme="majorHAnsi" w:ascii="Cambria" w:hAnsi="Cambria"/>
        </w:rPr>
      </w:r>
    </w:p>
    <w:p>
      <w:pPr>
        <w:pStyle w:val="ListParagraph"/>
        <w:numPr>
          <w:ilvl w:val="1"/>
          <w:numId w:val="18"/>
        </w:numPr>
        <w:spacing w:lineRule="auto" w:line="240" w:before="0" w:after="0"/>
        <w:ind w:left="284" w:hanging="284"/>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Zmluvné strany sa dohodli, že objednávateľ bezúplatne zabezpečí poskytovateľovi riadne plnenie predmetu tejto zmluvy.</w:t>
      </w:r>
    </w:p>
    <w:p>
      <w:pPr>
        <w:pStyle w:val="ListParagraph"/>
        <w:ind w:left="284" w:hanging="0"/>
        <w:jc w:val="both"/>
        <w:rPr>
          <w:rFonts w:ascii="Cambria" w:hAnsi="Cambria" w:cs="Cambria" w:asciiTheme="majorHAnsi" w:cstheme="majorHAnsi" w:hAnsiTheme="majorHAnsi"/>
        </w:rPr>
      </w:pPr>
      <w:r>
        <w:rPr>
          <w:rFonts w:cs="Cambria" w:cstheme="majorHAnsi" w:ascii="Cambria" w:hAnsi="Cambria"/>
        </w:rPr>
      </w:r>
    </w:p>
    <w:p>
      <w:pPr>
        <w:pStyle w:val="ListParagraph"/>
        <w:numPr>
          <w:ilvl w:val="1"/>
          <w:numId w:val="7"/>
        </w:numPr>
        <w:spacing w:lineRule="auto" w:line="240" w:before="0" w:after="0"/>
        <w:ind w:left="284" w:hanging="284"/>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V cene tohto článku zmluvy sú zahrnuté iba náklady na likvidáciu biologického odpadu po ukončení testovania poskytovateľom. </w:t>
      </w:r>
    </w:p>
    <w:p>
      <w:pPr>
        <w:pStyle w:val="ListParagraph"/>
        <w:rPr>
          <w:rFonts w:ascii="Cambria" w:hAnsi="Cambria" w:cs="Cambria" w:asciiTheme="majorHAnsi" w:cstheme="majorHAnsi" w:hAnsiTheme="majorHAnsi"/>
          <w:highlight w:val="yellow"/>
        </w:rPr>
      </w:pPr>
      <w:r>
        <w:rPr>
          <w:rFonts w:cs="Cambria" w:cstheme="majorHAnsi" w:ascii="Cambria" w:hAnsi="Cambria"/>
          <w:highlight w:val="yellow"/>
        </w:rPr>
      </w:r>
    </w:p>
    <w:p>
      <w:pPr>
        <w:pStyle w:val="ListParagraph"/>
        <w:numPr>
          <w:ilvl w:val="1"/>
          <w:numId w:val="7"/>
        </w:numPr>
        <w:spacing w:lineRule="auto" w:line="240" w:before="0" w:after="0"/>
        <w:ind w:left="284" w:hanging="284"/>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Objednávateľ uhradí poskytovateľovi odplatu podľa bodu 2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numPr>
          <w:ilvl w:val="1"/>
          <w:numId w:val="7"/>
        </w:numPr>
        <w:spacing w:lineRule="auto" w:line="240" w:before="0" w:after="0"/>
        <w:ind w:left="284" w:hanging="284"/>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Faktúra musí obsahovať v</w:t>
      </w:r>
      <w:r>
        <w:rPr>
          <w:rFonts w:cs="Cambria" w:ascii="Cambria" w:hAnsi="Cambria" w:asciiTheme="majorHAnsi" w:cstheme="majorHAnsi" w:hAnsiTheme="majorHAnsi"/>
          <w:color w:val="000000"/>
        </w:rPr>
        <w:t xml:space="preserve">šetky náležitosti daňového a účtovného dokladu podľa právneho poriadku Slovenskej republiky. </w:t>
      </w:r>
      <w:r>
        <w:rPr>
          <w:rFonts w:cs="Cambria" w:ascii="Cambria" w:hAnsi="Cambria" w:asciiTheme="majorHAnsi" w:cstheme="majorHAnsi" w:hAnsiTheme="majorHAnsi"/>
        </w:rPr>
        <w:t xml:space="preserve">Prílohou faktúry je zoznam dní a hodín, počas ktorých prebiehalo plnenie zmluvy. </w:t>
      </w:r>
    </w:p>
    <w:p>
      <w:pPr>
        <w:pStyle w:val="ListParagraph"/>
        <w:rPr>
          <w:rFonts w:ascii="Cambria" w:hAnsi="Cambria" w:cs="Cambria" w:asciiTheme="majorHAnsi" w:cstheme="majorHAnsi" w:hAnsiTheme="majorHAnsi"/>
          <w:color w:val="000000"/>
        </w:rPr>
      </w:pPr>
      <w:r>
        <w:rPr>
          <w:rFonts w:cs="Cambria" w:cstheme="majorHAnsi" w:ascii="Cambria" w:hAnsi="Cambria"/>
          <w:color w:val="000000"/>
        </w:rPr>
      </w:r>
    </w:p>
    <w:p>
      <w:pPr>
        <w:pStyle w:val="ListParagraph"/>
        <w:numPr>
          <w:ilvl w:val="1"/>
          <w:numId w:val="7"/>
        </w:numPr>
        <w:spacing w:lineRule="auto" w:line="240" w:before="0" w:after="0"/>
        <w:ind w:left="284" w:hanging="284"/>
        <w:contextualSpacing/>
        <w:jc w:val="both"/>
        <w:rPr>
          <w:rFonts w:ascii="Cambria" w:hAnsi="Cambria" w:cs="Cambria" w:asciiTheme="majorHAnsi" w:cstheme="majorHAnsi" w:hAnsiTheme="majorHAnsi"/>
        </w:rPr>
      </w:pPr>
      <w:r>
        <w:rPr>
          <w:rFonts w:cs="Cambria" w:ascii="Cambria" w:hAnsi="Cambria" w:asciiTheme="majorHAnsi" w:cstheme="majorHAnsi" w:hAnsi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numPr>
          <w:ilvl w:val="1"/>
          <w:numId w:val="7"/>
        </w:numPr>
        <w:spacing w:lineRule="auto" w:line="240" w:before="0" w:after="0"/>
        <w:ind w:left="284" w:hanging="284"/>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pPr>
        <w:pStyle w:val="ListParagraph"/>
        <w:tabs>
          <w:tab w:val="clear" w:pos="708"/>
          <w:tab w:val="left" w:pos="284" w:leader="none"/>
        </w:tabs>
        <w:jc w:val="both"/>
        <w:rPr>
          <w:rFonts w:ascii="Cambria" w:hAnsi="Cambria" w:cs="Cambria" w:asciiTheme="majorHAnsi" w:cstheme="majorHAnsi" w:hAnsiTheme="majorHAnsi"/>
        </w:rPr>
      </w:pPr>
      <w:r>
        <w:rPr>
          <w:rFonts w:cs="Cambria" w:cstheme="majorHAnsi" w:ascii="Cambria" w:hAnsi="Cambria"/>
        </w:rPr>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Čl. IV.</w:t>
      </w:r>
    </w:p>
    <w:p>
      <w:pPr>
        <w:pStyle w:val="Normal"/>
        <w:jc w:val="center"/>
        <w:rPr>
          <w:rFonts w:ascii="Cambria" w:hAnsi="Cambria" w:cs="Cambria" w:asciiTheme="majorHAnsi" w:cstheme="majorHAnsi" w:hAnsiTheme="majorHAnsi"/>
        </w:rPr>
      </w:pPr>
      <w:r>
        <w:rPr>
          <w:rFonts w:cs="Cambria" w:ascii="Cambria" w:hAnsi="Cambria" w:asciiTheme="majorHAnsi" w:cstheme="majorHAnsi" w:hAnsiTheme="majorHAnsi"/>
          <w:b/>
        </w:rPr>
        <w:t>Vyššia moc</w:t>
      </w:r>
    </w:p>
    <w:p>
      <w:pPr>
        <w:pStyle w:val="Normal"/>
        <w:jc w:val="center"/>
        <w:rPr>
          <w:rFonts w:ascii="Cambria" w:hAnsi="Cambria" w:cs="Cambria" w:asciiTheme="majorHAnsi" w:cstheme="majorHAnsi" w:hAnsiTheme="majorHAnsi"/>
        </w:rPr>
      </w:pPr>
      <w:r>
        <w:rPr>
          <w:rFonts w:cs="Cambria" w:cstheme="majorHAnsi" w:ascii="Cambria" w:hAnsi="Cambria"/>
        </w:rPr>
      </w:r>
    </w:p>
    <w:p>
      <w:pPr>
        <w:pStyle w:val="ListParagraph"/>
        <w:numPr>
          <w:ilvl w:val="0"/>
          <w:numId w:val="19"/>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Žiadna zo zmluvných strán nebude zodpovedná za nedodržanie záväzkov, pokiaľ toto nedodržanie vznikne v dôsledku vonkajších udalostí, ktoré nemohli byť ovplyvnené zmluvnými stranami alebo nimi predvídané. </w:t>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pPr>
        <w:pStyle w:val="ListParagraph"/>
        <w:numPr>
          <w:ilvl w:val="0"/>
          <w:numId w:val="8"/>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Obidve zmluvné strany sa zaväzujú bezodkladne si vzájomne oznámiť začiatok a koniec ”vyššej moci”.</w:t>
      </w:r>
    </w:p>
    <w:p>
      <w:pPr>
        <w:pStyle w:val="Normal"/>
        <w:rPr>
          <w:rFonts w:ascii="Cambria" w:hAnsi="Cambria" w:cs="Cambria" w:asciiTheme="majorHAnsi" w:cstheme="majorHAnsi" w:hAnsiTheme="majorHAnsi"/>
        </w:rPr>
      </w:pPr>
      <w:r>
        <w:rPr>
          <w:rFonts w:cs="Cambria" w:cstheme="majorHAnsi" w:ascii="Cambria" w:hAnsi="Cambria"/>
        </w:rPr>
      </w:r>
    </w:p>
    <w:p>
      <w:pPr>
        <w:pStyle w:val="Normal"/>
        <w:tabs>
          <w:tab w:val="clear" w:pos="708"/>
          <w:tab w:val="left" w:pos="284" w:leader="none"/>
        </w:tabs>
        <w:jc w:val="center"/>
        <w:rPr>
          <w:rFonts w:ascii="Cambria" w:hAnsi="Cambria" w:cs="Cambria" w:asciiTheme="majorHAnsi" w:cstheme="majorHAnsi" w:hAnsiTheme="majorHAnsi"/>
          <w:b/>
          <w:b/>
        </w:rPr>
      </w:pPr>
      <w:r>
        <w:rPr>
          <w:rFonts w:cs="Cambria" w:ascii="Cambria" w:hAnsi="Cambria" w:asciiTheme="majorHAnsi" w:cstheme="majorHAnsi" w:hAnsiTheme="majorHAnsi"/>
          <w:b/>
        </w:rPr>
        <w:t>Čl. V.</w:t>
      </w:r>
    </w:p>
    <w:p>
      <w:pPr>
        <w:pStyle w:val="Normal"/>
        <w:tabs>
          <w:tab w:val="clear" w:pos="708"/>
          <w:tab w:val="left" w:pos="284" w:leader="none"/>
        </w:tabs>
        <w:jc w:val="center"/>
        <w:rPr>
          <w:rFonts w:ascii="Cambria" w:hAnsi="Cambria" w:cs="Cambria" w:asciiTheme="majorHAnsi" w:cstheme="majorHAnsi" w:hAnsiTheme="majorHAnsi"/>
          <w:b/>
          <w:b/>
        </w:rPr>
      </w:pPr>
      <w:r>
        <w:rPr>
          <w:rFonts w:cs="Cambria" w:ascii="Cambria" w:hAnsi="Cambria" w:asciiTheme="majorHAnsi" w:cstheme="majorHAnsi" w:hAnsiTheme="majorHAnsi"/>
          <w:b/>
        </w:rPr>
        <w:t>Mlčanlivosť</w:t>
      </w:r>
    </w:p>
    <w:p>
      <w:pPr>
        <w:pStyle w:val="Normal"/>
        <w:tabs>
          <w:tab w:val="clear" w:pos="708"/>
          <w:tab w:val="left" w:pos="284" w:leader="none"/>
        </w:tabs>
        <w:jc w:val="center"/>
        <w:rPr>
          <w:rFonts w:ascii="Cambria" w:hAnsi="Cambria" w:cs="Cambria" w:asciiTheme="majorHAnsi" w:cstheme="majorHAnsi" w:hAnsiTheme="majorHAnsi"/>
          <w:b/>
          <w:b/>
        </w:rPr>
      </w:pPr>
      <w:r>
        <w:rPr>
          <w:rFonts w:cs="Cambria" w:cstheme="majorHAnsi" w:ascii="Cambria" w:hAnsi="Cambria"/>
          <w:b/>
        </w:rPr>
      </w:r>
    </w:p>
    <w:p>
      <w:pPr>
        <w:pStyle w:val="ListParagraph"/>
        <w:numPr>
          <w:ilvl w:val="0"/>
          <w:numId w:val="20"/>
        </w:numPr>
        <w:spacing w:lineRule="auto" w:line="240" w:before="0" w:after="0"/>
        <w:ind w:left="567" w:hanging="720"/>
        <w:contextualSpacing/>
        <w:jc w:val="both"/>
        <w:rPr>
          <w:rFonts w:ascii="Cambria" w:hAnsi="Cambria" w:cs="Cambria" w:asciiTheme="majorHAnsi" w:cstheme="majorHAnsi" w:hAnsiTheme="majorHAnsi"/>
          <w:color w:val="262626"/>
        </w:rPr>
      </w:pPr>
      <w:r>
        <w:rPr>
          <w:rFonts w:cs="Cambria" w:ascii="Cambria" w:hAnsi="Cambria" w:asciiTheme="majorHAnsi" w:cstheme="majorHAnsi" w:hAnsi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pPr>
        <w:pStyle w:val="ListParagraph"/>
        <w:ind w:left="567" w:hanging="0"/>
        <w:jc w:val="both"/>
        <w:rPr>
          <w:rFonts w:ascii="Cambria" w:hAnsi="Cambria" w:cs="Cambria" w:asciiTheme="majorHAnsi" w:cstheme="majorHAnsi" w:hAnsiTheme="majorHAnsi"/>
          <w:color w:val="262626"/>
        </w:rPr>
      </w:pPr>
      <w:r>
        <w:rPr>
          <w:rFonts w:cs="Cambria" w:cstheme="majorHAnsi" w:ascii="Cambria" w:hAnsi="Cambria"/>
          <w:color w:val="262626"/>
        </w:rPr>
      </w:r>
    </w:p>
    <w:p>
      <w:pPr>
        <w:pStyle w:val="ListParagraph"/>
        <w:numPr>
          <w:ilvl w:val="0"/>
          <w:numId w:val="9"/>
        </w:numPr>
        <w:spacing w:lineRule="auto" w:line="240" w:before="0" w:after="0"/>
        <w:ind w:left="567" w:hanging="720"/>
        <w:contextualSpacing/>
        <w:jc w:val="both"/>
        <w:rPr>
          <w:rFonts w:ascii="Cambria" w:hAnsi="Cambria" w:cs="Cambria" w:asciiTheme="majorHAnsi" w:cstheme="majorHAnsi" w:hAnsiTheme="majorHAnsi"/>
          <w:color w:val="262626"/>
        </w:rPr>
      </w:pPr>
      <w:r>
        <w:rPr>
          <w:rFonts w:cs="Cambria" w:ascii="Cambria" w:hAnsi="Cambria" w:asciiTheme="majorHAnsi" w:cstheme="majorHAnsi" w:hAnsi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pPr>
        <w:pStyle w:val="ListParagraph"/>
        <w:ind w:left="567" w:hanging="0"/>
        <w:jc w:val="both"/>
        <w:rPr>
          <w:rFonts w:ascii="Cambria" w:hAnsi="Cambria" w:cs="Cambria" w:asciiTheme="majorHAnsi" w:cstheme="majorHAnsi" w:hAnsiTheme="majorHAnsi"/>
          <w:color w:val="262626"/>
        </w:rPr>
      </w:pPr>
      <w:r>
        <w:rPr>
          <w:rFonts w:cs="Cambria" w:cstheme="majorHAnsi" w:ascii="Cambria" w:hAnsi="Cambria"/>
          <w:color w:val="262626"/>
        </w:rPr>
      </w:r>
    </w:p>
    <w:p>
      <w:pPr>
        <w:pStyle w:val="ListParagraph"/>
        <w:numPr>
          <w:ilvl w:val="0"/>
          <w:numId w:val="9"/>
        </w:numPr>
        <w:spacing w:lineRule="auto" w:line="240" w:before="0" w:after="0"/>
        <w:ind w:left="567" w:hanging="720"/>
        <w:contextualSpacing/>
        <w:jc w:val="both"/>
        <w:rPr>
          <w:rFonts w:ascii="Cambria" w:hAnsi="Cambria" w:cs="Cambria" w:asciiTheme="majorHAnsi" w:cstheme="majorHAnsi" w:hAnsiTheme="majorHAnsi"/>
          <w:color w:val="262626"/>
        </w:rPr>
      </w:pPr>
      <w:r>
        <w:rPr>
          <w:rFonts w:cs="Cambria" w:ascii="Cambria" w:hAnsi="Cambria" w:asciiTheme="majorHAnsi" w:cstheme="majorHAnsi" w:hAnsiTheme="majorHAnsi"/>
          <w:color w:val="262626"/>
        </w:rPr>
        <w:t xml:space="preserve">Zmluvné strany sa dohodli, že musia zabezpečiť, aby sa povinnosť mlčanlivosti vyplývajúca z tohto článku zmluvy vzťahovala aj na osoby, ktoré realizujú práva a povinnosti z tejto zmluvy vyplývajúce. </w:t>
      </w:r>
    </w:p>
    <w:p>
      <w:pPr>
        <w:pStyle w:val="Normal"/>
        <w:tabs>
          <w:tab w:val="clear" w:pos="708"/>
          <w:tab w:val="left" w:pos="284" w:leader="none"/>
        </w:tabs>
        <w:jc w:val="both"/>
        <w:rPr>
          <w:rFonts w:ascii="Cambria" w:hAnsi="Cambria" w:cs="Cambria" w:asciiTheme="majorHAnsi" w:cstheme="majorHAnsi" w:hAnsiTheme="majorHAnsi"/>
          <w:color w:val="262626"/>
        </w:rPr>
      </w:pPr>
      <w:r>
        <w:rPr>
          <w:rFonts w:cs="Cambria" w:cstheme="majorHAnsi" w:ascii="Cambria" w:hAnsi="Cambria"/>
          <w:color w:val="262626"/>
        </w:rPr>
      </w:r>
    </w:p>
    <w:p>
      <w:pPr>
        <w:pStyle w:val="Normal"/>
        <w:tabs>
          <w:tab w:val="clear" w:pos="708"/>
          <w:tab w:val="left" w:pos="284" w:leader="none"/>
        </w:tabs>
        <w:jc w:val="center"/>
        <w:rPr>
          <w:rFonts w:ascii="Cambria" w:hAnsi="Cambria" w:cs="Cambria" w:asciiTheme="majorHAnsi" w:cstheme="majorHAnsi" w:hAnsiTheme="majorHAnsi"/>
          <w:b/>
          <w:b/>
        </w:rPr>
      </w:pPr>
      <w:r>
        <w:rPr>
          <w:rFonts w:cs="Cambria" w:ascii="Cambria" w:hAnsi="Cambria" w:asciiTheme="majorHAnsi" w:cstheme="majorHAnsi" w:hAnsiTheme="majorHAnsi"/>
          <w:b/>
        </w:rPr>
        <w:t>Čl. VI.</w:t>
      </w:r>
    </w:p>
    <w:p>
      <w:pPr>
        <w:pStyle w:val="Normal"/>
        <w:tabs>
          <w:tab w:val="clear" w:pos="708"/>
          <w:tab w:val="left" w:pos="284" w:leader="none"/>
        </w:tabs>
        <w:jc w:val="center"/>
        <w:rPr>
          <w:rFonts w:ascii="Cambria" w:hAnsi="Cambria" w:cs="Cambria" w:asciiTheme="majorHAnsi" w:cstheme="majorHAnsi" w:hAnsiTheme="majorHAnsi"/>
          <w:b/>
          <w:b/>
        </w:rPr>
      </w:pPr>
      <w:r>
        <w:rPr>
          <w:rFonts w:cs="Cambria" w:ascii="Cambria" w:hAnsi="Cambria" w:asciiTheme="majorHAnsi" w:cstheme="majorHAnsi" w:hAnsiTheme="majorHAnsi"/>
          <w:b/>
        </w:rPr>
        <w:t>Trvanie zmluvy</w:t>
      </w:r>
    </w:p>
    <w:p>
      <w:pPr>
        <w:pStyle w:val="Normal"/>
        <w:tabs>
          <w:tab w:val="clear" w:pos="708"/>
          <w:tab w:val="left" w:pos="284" w:leader="none"/>
        </w:tabs>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21"/>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Zmluva sa uzatvára na dobu určitú, t. j. objednávateľ sa zaväzuje služby podľa tejto zmluvy poskytovať objednávateľovi od 23.01.2021 do 23.01.2021 v čase od 07:00 hod. do 20:00 hod.</w:t>
      </w:r>
    </w:p>
    <w:p>
      <w:pPr>
        <w:pStyle w:val="ListParagraph"/>
        <w:ind w:left="567" w:hanging="0"/>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0"/>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Zmluvný vzťah založený touto zmluvou možno skončiť dohodou zmluvných strán alebo odstúpením od tejto zmluvy.</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numPr>
          <w:ilvl w:val="0"/>
          <w:numId w:val="10"/>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Zmluvu je možné ukončiť na základe vzájomnej dohody zmluvných strán ku dňu uvedenom v dohode. </w:t>
      </w:r>
    </w:p>
    <w:p>
      <w:pPr>
        <w:pStyle w:val="Normal"/>
        <w:rPr>
          <w:rFonts w:ascii="Cambria" w:hAnsi="Cambria" w:cs="Cambria" w:asciiTheme="majorHAnsi" w:cstheme="majorHAnsi" w:hAnsiTheme="majorHAnsi"/>
        </w:rPr>
      </w:pPr>
      <w:r>
        <w:rPr>
          <w:rFonts w:cs="Cambria" w:cstheme="majorHAnsi" w:ascii="Cambria" w:hAnsi="Cambria"/>
        </w:rPr>
      </w:r>
    </w:p>
    <w:p>
      <w:pPr>
        <w:pStyle w:val="ListParagraph"/>
        <w:numPr>
          <w:ilvl w:val="0"/>
          <w:numId w:val="10"/>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numPr>
          <w:ilvl w:val="0"/>
          <w:numId w:val="10"/>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numPr>
          <w:ilvl w:val="0"/>
          <w:numId w:val="10"/>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pPr>
        <w:pStyle w:val="ListParagraph"/>
        <w:rPr>
          <w:rFonts w:ascii="Cambria" w:hAnsi="Cambria" w:cs="Cambria" w:asciiTheme="majorHAnsi" w:cstheme="majorHAnsi" w:hAnsiTheme="majorHAnsi"/>
        </w:rPr>
      </w:pPr>
      <w:r>
        <w:rPr>
          <w:rFonts w:cs="Cambria" w:cstheme="majorHAnsi" w:ascii="Cambria" w:hAnsi="Cambria"/>
        </w:rPr>
      </w:r>
    </w:p>
    <w:p>
      <w:pPr>
        <w:pStyle w:val="ListParagraph"/>
        <w:numPr>
          <w:ilvl w:val="0"/>
          <w:numId w:val="10"/>
        </w:numPr>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pPr>
        <w:pStyle w:val="NoSpacing"/>
        <w:jc w:val="both"/>
        <w:rPr>
          <w:rFonts w:ascii="Cambria" w:hAnsi="Cambria" w:cs="Cambria" w:asciiTheme="majorHAnsi" w:cstheme="majorHAnsi" w:hAnsiTheme="majorHAnsi"/>
        </w:rPr>
      </w:pPr>
      <w:r>
        <w:rPr>
          <w:rFonts w:cs="Cambria" w:cstheme="majorHAnsi" w:ascii="Cambria" w:hAnsi="Cambria"/>
        </w:rPr>
      </w:r>
    </w:p>
    <w:p>
      <w:pPr>
        <w:pStyle w:val="Normal"/>
        <w:jc w:val="center"/>
        <w:rPr>
          <w:rFonts w:ascii="Cambria" w:hAnsi="Cambria" w:cs="Cambria" w:asciiTheme="majorHAnsi" w:cstheme="majorHAnsi" w:hAnsiTheme="majorHAnsi"/>
          <w:b/>
          <w:b/>
        </w:rPr>
      </w:pPr>
      <w:r>
        <w:rPr>
          <w:rFonts w:cs="Cambria" w:cstheme="majorHAnsi" w:ascii="Cambria" w:hAnsi="Cambria"/>
          <w:b/>
        </w:rPr>
      </w:r>
    </w:p>
    <w:p>
      <w:pPr>
        <w:pStyle w:val="Normal"/>
        <w:jc w:val="center"/>
        <w:rPr>
          <w:rFonts w:ascii="Cambria" w:hAnsi="Cambria" w:cs="Cambria" w:asciiTheme="majorHAnsi" w:cstheme="majorHAnsi" w:hAnsiTheme="majorHAnsi"/>
          <w:b/>
          <w:b/>
        </w:rPr>
      </w:pPr>
      <w:r>
        <w:rPr>
          <w:rFonts w:cs="Cambria" w:cstheme="majorHAnsi" w:ascii="Cambria" w:hAnsi="Cambria"/>
          <w:b/>
        </w:rPr>
      </w:r>
    </w:p>
    <w:p>
      <w:pPr>
        <w:pStyle w:val="Normal"/>
        <w:jc w:val="center"/>
        <w:rPr>
          <w:rFonts w:ascii="Cambria" w:hAnsi="Cambria" w:cs="Cambria" w:asciiTheme="majorHAnsi" w:cstheme="majorHAnsi" w:hAnsiTheme="majorHAnsi"/>
          <w:b/>
          <w:b/>
        </w:rPr>
      </w:pPr>
      <w:r>
        <w:rPr>
          <w:rFonts w:cs="Cambria" w:cstheme="majorHAnsi" w:ascii="Cambria" w:hAnsi="Cambria"/>
          <w:b/>
        </w:rPr>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 xml:space="preserve">VII. </w:t>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Zmluvné pokuty</w:t>
      </w:r>
    </w:p>
    <w:p>
      <w:pPr>
        <w:pStyle w:val="Normal"/>
        <w:tabs>
          <w:tab w:val="clear" w:pos="708"/>
          <w:tab w:val="left" w:pos="567" w:leader="none"/>
        </w:tabs>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22"/>
        </w:numPr>
        <w:tabs>
          <w:tab w:val="clear" w:pos="708"/>
          <w:tab w:val="left" w:pos="567" w:leader="none"/>
        </w:tabs>
        <w:spacing w:lineRule="auto" w:line="240" w:before="0" w:after="0"/>
        <w:ind w:left="567" w:hanging="567"/>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V prípade porušenia ustanovenia článku 2 bod 6, článku 6 bod 7 tejto zmluvy má objednávateľ nárok na úhradu zmluvnej pokuty vo výške 50 Eur, za každý aj začatý deň omeškania s odovzdaním nepoužitých diagnostických setov a certifikátov späť objednávateľovi.</w:t>
      </w:r>
    </w:p>
    <w:p>
      <w:pPr>
        <w:pStyle w:val="Normal"/>
        <w:tabs>
          <w:tab w:val="clear" w:pos="708"/>
          <w:tab w:val="left" w:pos="567" w:leader="none"/>
        </w:tabs>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1"/>
        </w:numPr>
        <w:tabs>
          <w:tab w:val="clear" w:pos="708"/>
          <w:tab w:val="left" w:pos="567" w:leader="none"/>
        </w:tabs>
        <w:spacing w:lineRule="auto" w:line="240" w:before="0" w:after="0"/>
        <w:ind w:left="567" w:hanging="567"/>
        <w:contextualSpacing/>
        <w:jc w:val="both"/>
        <w:rPr>
          <w:rFonts w:ascii="Cambria" w:hAnsi="Cambria" w:cs="Cambria" w:asciiTheme="majorHAnsi" w:cstheme="majorHAnsi" w:hAnsiTheme="majorHAnsi"/>
          <w:b/>
          <w:b/>
        </w:rPr>
      </w:pPr>
      <w:r>
        <w:rPr>
          <w:rFonts w:cs="Cambria" w:ascii="Cambria" w:hAnsi="Cambria" w:asciiTheme="majorHAnsi" w:cstheme="majorHAnsi" w:hAnsiTheme="majorHAnsi"/>
        </w:rPr>
        <w:t xml:space="preserve">Uhradením zmluvnej pokuty podľa tohto článku nie je  dotknuté právo objednávateľa na náhradu spôsobnej škody ani právo objednávateľa na odstúpenie od tejto zmluvy. </w:t>
      </w:r>
    </w:p>
    <w:p>
      <w:pPr>
        <w:pStyle w:val="Normal"/>
        <w:rPr>
          <w:rFonts w:ascii="Cambria" w:hAnsi="Cambria" w:cs="Cambria" w:asciiTheme="majorHAnsi" w:cstheme="majorHAnsi" w:hAnsiTheme="majorHAnsi"/>
          <w:b/>
          <w:b/>
        </w:rPr>
      </w:pPr>
      <w:r>
        <w:rPr>
          <w:rFonts w:cs="Cambria" w:cstheme="majorHAnsi" w:ascii="Cambria" w:hAnsi="Cambria"/>
          <w:b/>
        </w:rPr>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VIII.</w:t>
      </w:r>
    </w:p>
    <w:p>
      <w:pPr>
        <w:pStyle w:val="Normal"/>
        <w:jc w:val="center"/>
        <w:rPr>
          <w:rFonts w:ascii="Cambria" w:hAnsi="Cambria" w:cs="Cambria" w:asciiTheme="majorHAnsi" w:cstheme="majorHAnsi" w:hAnsiTheme="majorHAnsi"/>
          <w:b/>
          <w:b/>
        </w:rPr>
      </w:pPr>
      <w:r>
        <w:rPr>
          <w:rFonts w:cs="Cambria" w:ascii="Cambria" w:hAnsi="Cambria" w:asciiTheme="majorHAnsi" w:cstheme="majorHAnsi" w:hAnsiTheme="majorHAnsi"/>
          <w:b/>
        </w:rPr>
        <w:t>Záverečné ustanovenia</w:t>
      </w:r>
    </w:p>
    <w:p>
      <w:pPr>
        <w:pStyle w:val="Normal"/>
        <w:jc w:val="center"/>
        <w:rPr>
          <w:rFonts w:ascii="Cambria" w:hAnsi="Cambria" w:cs="Cambria" w:asciiTheme="majorHAnsi" w:cstheme="majorHAnsi" w:hAnsiTheme="majorHAnsi"/>
          <w:b/>
          <w:b/>
        </w:rPr>
      </w:pPr>
      <w:r>
        <w:rPr>
          <w:rFonts w:cs="Cambria" w:cstheme="majorHAnsi" w:ascii="Cambria" w:hAnsi="Cambria"/>
          <w:b/>
        </w:rPr>
      </w:r>
    </w:p>
    <w:p>
      <w:pPr>
        <w:pStyle w:val="Normal"/>
        <w:ind w:left="705" w:hanging="705"/>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1.   </w:t>
        <w:tab/>
        <w:tab/>
        <w:t>Práva a povinnosti zmluvných strán vyplývajúce z tejto zmluvy a v tejto zmluve bližšie neupravené, sa riadia príslušnými ustanoveniami  zákona č. 513/1991 Zb. Obchodného zákonníka.</w:t>
      </w:r>
    </w:p>
    <w:p>
      <w:pPr>
        <w:pStyle w:val="Normal"/>
        <w:jc w:val="both"/>
        <w:rPr>
          <w:rFonts w:ascii="Cambria" w:hAnsi="Cambria" w:cs="Cambria" w:asciiTheme="majorHAnsi" w:cstheme="majorHAnsi" w:hAnsiTheme="majorHAnsi"/>
        </w:rPr>
      </w:pPr>
      <w:r>
        <w:rPr>
          <w:rFonts w:cs="Cambria" w:cstheme="majorHAnsi" w:ascii="Cambria" w:hAnsi="Cambria"/>
        </w:rPr>
      </w:r>
    </w:p>
    <w:p>
      <w:pPr>
        <w:pStyle w:val="Normal"/>
        <w:ind w:left="705" w:hanging="705"/>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2. </w:t>
        <w:tab/>
        <w:t>Akékoľvek zmeny a doplnky k tejto zmluve môžu byť vyhotovené iba písomne, vo forme dodatkov a musia byť odsúhlasené obidvomi zmluvnými stranami.</w:t>
      </w:r>
    </w:p>
    <w:p>
      <w:pPr>
        <w:pStyle w:val="Normal"/>
        <w:ind w:left="705" w:hanging="705"/>
        <w:jc w:val="both"/>
        <w:rPr>
          <w:rFonts w:ascii="Cambria" w:hAnsi="Cambria" w:cs="Cambria" w:asciiTheme="majorHAnsi" w:cstheme="majorHAnsi" w:hAnsiTheme="majorHAnsi"/>
        </w:rPr>
      </w:pPr>
      <w:r>
        <w:rPr>
          <w:rFonts w:cs="Cambria" w:cstheme="majorHAnsi" w:ascii="Cambria" w:hAnsi="Cambria"/>
        </w:rPr>
      </w:r>
    </w:p>
    <w:p>
      <w:pPr>
        <w:pStyle w:val="Normal"/>
        <w:ind w:left="705" w:hanging="705"/>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3. </w:t>
        <w:tab/>
        <w:t>Zmluvné strany zmluvu prečítali a jej obsahu porozumeli. Vyhlasujú, že zmluva je prejavom ich slobodnej vôle, nie je uzatvorená v tiesni a ani za nápadne nevýhodných podmienok. Na znak súhlasu s jej obsahom zmluvu vlastnoručne podpisujú.</w:t>
      </w:r>
    </w:p>
    <w:p>
      <w:pPr>
        <w:pStyle w:val="Normal"/>
        <w:ind w:left="705" w:hanging="705"/>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1"/>
        </w:numPr>
        <w:tabs>
          <w:tab w:val="clear" w:pos="708"/>
          <w:tab w:val="left" w:pos="851" w:leader="none"/>
        </w:tabs>
        <w:spacing w:lineRule="auto" w:line="240" w:before="0" w:after="0"/>
        <w:ind w:left="709" w:hanging="709"/>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Zmluva nadobúda platnosť dňom jej podpisu oboma zmluvnými stranami a účinnosť dňom nasledujúcim po dni jej zverejnenia v súlade so znením § 47a ods. 1 zákona č. 40/1964 Zb. Občiansky zákonník v znení neskorších predpisov.</w:t>
      </w:r>
    </w:p>
    <w:p>
      <w:pPr>
        <w:pStyle w:val="ListParagraph"/>
        <w:ind w:left="709" w:hanging="0"/>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1"/>
        </w:numPr>
        <w:tabs>
          <w:tab w:val="clear" w:pos="708"/>
          <w:tab w:val="left" w:pos="851" w:leader="none"/>
        </w:tabs>
        <w:spacing w:lineRule="auto" w:line="240" w:before="0" w:after="0"/>
        <w:ind w:left="709" w:hanging="709"/>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pPr>
        <w:pStyle w:val="ListParagraph"/>
        <w:tabs>
          <w:tab w:val="clear" w:pos="708"/>
          <w:tab w:val="left" w:pos="851" w:leader="none"/>
        </w:tabs>
        <w:ind w:left="709" w:hanging="709"/>
        <w:jc w:val="both"/>
        <w:rPr>
          <w:rFonts w:ascii="Cambria" w:hAnsi="Cambria" w:cs="Cambria" w:asciiTheme="majorHAnsi" w:cstheme="majorHAnsi" w:hAnsiTheme="majorHAnsi"/>
        </w:rPr>
      </w:pPr>
      <w:r>
        <w:rPr>
          <w:rFonts w:cs="Cambria" w:cstheme="majorHAnsi" w:ascii="Cambria" w:hAnsi="Cambria"/>
        </w:rPr>
      </w:r>
    </w:p>
    <w:p>
      <w:pPr>
        <w:pStyle w:val="ListParagraph"/>
        <w:numPr>
          <w:ilvl w:val="0"/>
          <w:numId w:val="11"/>
        </w:numPr>
        <w:tabs>
          <w:tab w:val="clear" w:pos="708"/>
          <w:tab w:val="left" w:pos="851" w:leader="none"/>
        </w:tabs>
        <w:spacing w:lineRule="auto" w:line="240" w:before="0" w:after="0"/>
        <w:ind w:left="709" w:hanging="709"/>
        <w:contextualSpacing/>
        <w:jc w:val="both"/>
        <w:rPr>
          <w:rFonts w:ascii="Cambria" w:hAnsi="Cambria" w:cs="Cambria" w:asciiTheme="majorHAnsi" w:cstheme="majorHAnsi" w:hAnsiTheme="majorHAnsi"/>
        </w:rPr>
      </w:pPr>
      <w:r>
        <w:rPr>
          <w:rFonts w:cs="Cambria" w:ascii="Cambria" w:hAnsi="Cambria" w:asciiTheme="majorHAnsi" w:cstheme="majorHAnsi" w:hAnsiTheme="majorHAnsi"/>
        </w:rPr>
        <w:t xml:space="preserve">Táto zmluva je vyhotovená v piatich vyhotoveniach, každé s platnosťou originálu, pričom tri vyhotovenia obdrží objednávateľ a dve vyhotovenia poskytovateľ. </w:t>
      </w:r>
    </w:p>
    <w:p>
      <w:pPr>
        <w:pStyle w:val="Normal"/>
        <w:rPr>
          <w:rFonts w:ascii="Cambria" w:hAnsi="Cambria" w:cs="Cambria" w:asciiTheme="majorHAnsi" w:cstheme="majorHAnsi" w:hAnsiTheme="majorHAnsi"/>
        </w:rPr>
      </w:pPr>
      <w:r>
        <w:rPr>
          <w:rFonts w:cs="Cambria" w:cstheme="majorHAnsi" w:ascii="Cambria" w:hAnsi="Cambria"/>
        </w:rPr>
      </w:r>
    </w:p>
    <w:p>
      <w:pPr>
        <w:pStyle w:val="Normal"/>
        <w:ind w:firstLine="705"/>
        <w:jc w:val="both"/>
        <w:rPr>
          <w:rFonts w:ascii="Cambria" w:hAnsi="Cambria" w:cs="Cambria" w:asciiTheme="majorHAnsi" w:cstheme="majorHAnsi" w:hAnsiTheme="majorHAnsi"/>
        </w:rPr>
      </w:pPr>
      <w:r>
        <w:rPr>
          <w:rFonts w:cs="Cambria" w:ascii="Cambria" w:hAnsi="Cambria" w:asciiTheme="majorHAnsi" w:cstheme="majorHAnsi" w:hAnsiTheme="majorHAnsi"/>
        </w:rPr>
        <w:t>Za objednávateľa:</w:t>
        <w:tab/>
        <w:tab/>
        <w:tab/>
        <w:tab/>
        <w:t>Za poskytovateľa:</w:t>
      </w:r>
    </w:p>
    <w:p>
      <w:pPr>
        <w:pStyle w:val="Normal"/>
        <w:jc w:val="both"/>
        <w:rPr>
          <w:rFonts w:ascii="Cambria" w:hAnsi="Cambria" w:cs="Cambria" w:asciiTheme="majorHAnsi" w:cstheme="majorHAnsi" w:hAnsiTheme="majorHAnsi"/>
        </w:rPr>
      </w:pPr>
      <w:r>
        <w:rPr>
          <w:rFonts w:cs="Cambria" w:cstheme="majorHAnsi" w:ascii="Cambria" w:hAnsi="Cambria"/>
        </w:rPr>
      </w:r>
    </w:p>
    <w:p>
      <w:pPr>
        <w:pStyle w:val="Normal"/>
        <w:ind w:firstLine="705"/>
        <w:rPr>
          <w:rFonts w:ascii="Cambria" w:hAnsi="Cambria" w:cs="Cambria" w:asciiTheme="majorHAnsi" w:cstheme="majorHAnsi" w:hAnsiTheme="majorHAnsi"/>
        </w:rPr>
      </w:pPr>
      <w:r>
        <w:rPr>
          <w:rFonts w:cs="Cambria" w:ascii="Cambria" w:hAnsi="Cambria" w:asciiTheme="majorHAnsi" w:cstheme="majorHAnsi" w:hAnsiTheme="majorHAnsi"/>
        </w:rPr>
        <w:t>V Jenkovciach, dňa 22.01.2021</w:t>
        <w:tab/>
        <w:tab/>
        <w:tab/>
        <w:t>V Bežovciach, dňa 22.01.2021</w:t>
      </w:r>
    </w:p>
    <w:p>
      <w:pPr>
        <w:pStyle w:val="Normal"/>
        <w:rPr>
          <w:rFonts w:ascii="Cambria" w:hAnsi="Cambria" w:cs="Cambria" w:asciiTheme="majorHAnsi" w:cstheme="majorHAnsi" w:hAnsiTheme="majorHAnsi"/>
        </w:rPr>
      </w:pPr>
      <w:r>
        <w:rPr>
          <w:rFonts w:cs="Cambria" w:cstheme="majorHAnsi" w:ascii="Cambria" w:hAnsi="Cambria"/>
        </w:rPr>
      </w:r>
    </w:p>
    <w:p>
      <w:pPr>
        <w:pStyle w:val="Normal"/>
        <w:ind w:firstLine="705"/>
        <w:rPr>
          <w:rFonts w:ascii="Cambria" w:hAnsi="Cambria" w:cs="Cambria" w:asciiTheme="majorHAnsi" w:cstheme="majorHAnsi" w:hAnsiTheme="majorHAnsi"/>
        </w:rPr>
      </w:pPr>
      <w:r>
        <w:rPr>
          <w:rFonts w:cs="Cambria" w:ascii="Cambria" w:hAnsi="Cambria" w:asciiTheme="majorHAnsi" w:cstheme="majorHAnsi" w:hAnsiTheme="majorHAnsi"/>
        </w:rPr>
        <w:tab/>
        <w:tab/>
        <w:tab/>
        <w:tab/>
      </w:r>
    </w:p>
    <w:p>
      <w:pPr>
        <w:pStyle w:val="Normal"/>
        <w:rPr>
          <w:rFonts w:ascii="Cambria" w:hAnsi="Cambria" w:cs="Cambria" w:asciiTheme="majorHAnsi" w:cstheme="majorHAnsi" w:hAnsiTheme="majorHAnsi"/>
        </w:rPr>
      </w:pPr>
      <w:r>
        <w:rPr>
          <w:rFonts w:cs="Cambria" w:cstheme="majorHAnsi" w:ascii="Cambria" w:hAnsi="Cambria"/>
        </w:rPr>
      </w:r>
    </w:p>
    <w:p>
      <w:pPr>
        <w:pStyle w:val="Normal"/>
        <w:rPr>
          <w:rFonts w:ascii="Cambria" w:hAnsi="Cambria" w:cs="Cambria" w:asciiTheme="majorHAnsi" w:cstheme="majorHAnsi" w:hAnsiTheme="majorHAnsi"/>
        </w:rPr>
      </w:pPr>
      <w:r>
        <mc:AlternateContent>
          <mc:Choice Requires="wps">
            <w:drawing>
              <wp:anchor behindDoc="0" distT="0" distB="0" distL="114300" distR="114300" simplePos="0" locked="0" layoutInCell="0" allowOverlap="1" relativeHeight="2">
                <wp:simplePos x="0" y="0"/>
                <wp:positionH relativeFrom="column">
                  <wp:posOffset>21590</wp:posOffset>
                </wp:positionH>
                <wp:positionV relativeFrom="paragraph">
                  <wp:posOffset>78740</wp:posOffset>
                </wp:positionV>
                <wp:extent cx="2184400" cy="1270"/>
                <wp:effectExtent l="0" t="0" r="0" b="0"/>
                <wp:wrapNone/>
                <wp:docPr id="1" name="Rovná spojovacia šípka 4"/>
                <a:graphic xmlns:a="http://schemas.openxmlformats.org/drawingml/2006/main">
                  <a:graphicData uri="http://schemas.microsoft.com/office/word/2010/wordprocessingShape">
                    <wps:wsp>
                      <wps:cNvSpPr/>
                      <wps:spPr>
                        <a:xfrm>
                          <a:off x="0" y="0"/>
                          <a:ext cx="2183760" cy="720"/>
                        </a:xfrm>
                        <a:custGeom>
                          <a:avLst/>
                          <a:gdLst/>
                          <a:ahLst/>
                          <a:rect l="l" t="t" r="r" b="b"/>
                          <a:pathLst>
                            <a:path w="21600" h="21600">
                              <a:moveTo>
                                <a:pt x="0" y="0"/>
                              </a:moveTo>
                              <a:lnTo>
                                <a:pt x="21600" y="21600"/>
                              </a:lnTo>
                            </a:path>
                          </a:pathLst>
                        </a:custGeom>
                        <a:noFill/>
                        <a:ln w="0">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Rovná spojovacia šípka 4" stroked="t" style="position:absolute;margin-left:1.7pt;margin-top:6.2pt;width:171.9pt;height:0pt" type="shapetype_32">
                <w10:wrap type="none"/>
                <v:fill o:detectmouseclick="t" on="false"/>
                <v:stroke color="black" joinstyle="round" endcap="flat"/>
              </v:shape>
            </w:pict>
          </mc:Fallback>
        </mc:AlternateContent>
        <mc:AlternateContent>
          <mc:Choice Requires="wps">
            <w:drawing>
              <wp:anchor behindDoc="0" distT="0" distB="0" distL="114300" distR="114300" simplePos="0" locked="0" layoutInCell="0" allowOverlap="1" relativeHeight="3">
                <wp:simplePos x="0" y="0"/>
                <wp:positionH relativeFrom="column">
                  <wp:posOffset>3271520</wp:posOffset>
                </wp:positionH>
                <wp:positionV relativeFrom="paragraph">
                  <wp:posOffset>78740</wp:posOffset>
                </wp:positionV>
                <wp:extent cx="2184400" cy="1270"/>
                <wp:effectExtent l="0" t="0" r="0" b="0"/>
                <wp:wrapNone/>
                <wp:docPr id="2" name="Rovná spojovacia šípka 3"/>
                <a:graphic xmlns:a="http://schemas.openxmlformats.org/drawingml/2006/main">
                  <a:graphicData uri="http://schemas.microsoft.com/office/word/2010/wordprocessingShape">
                    <wps:wsp>
                      <wps:cNvSpPr/>
                      <wps:spPr>
                        <a:xfrm>
                          <a:off x="0" y="0"/>
                          <a:ext cx="2183760" cy="720"/>
                        </a:xfrm>
                        <a:custGeom>
                          <a:avLst/>
                          <a:gdLst/>
                          <a:ahLst/>
                          <a:rect l="l" t="t" r="r" b="b"/>
                          <a:pathLst>
                            <a:path w="21600" h="21600">
                              <a:moveTo>
                                <a:pt x="0" y="0"/>
                              </a:moveTo>
                              <a:lnTo>
                                <a:pt x="21600" y="21600"/>
                              </a:lnTo>
                            </a:path>
                          </a:pathLst>
                        </a:custGeom>
                        <a:noFill/>
                        <a:ln w="0">
                          <a:solidFill>
                            <a:srgbClr val="000000"/>
                          </a:solidFill>
                        </a:ln>
                      </wps:spPr>
                      <wps:style>
                        <a:lnRef idx="0"/>
                        <a:fillRef idx="0"/>
                        <a:effectRef idx="0"/>
                        <a:fontRef idx="minor"/>
                      </wps:style>
                      <wps:bodyPr/>
                    </wps:wsp>
                  </a:graphicData>
                </a:graphic>
              </wp:anchor>
            </w:drawing>
          </mc:Choice>
          <mc:Fallback>
            <w:pict>
              <v:shape id="shape_0" ID="Rovná spojovacia šípka 3" stroked="t" style="position:absolute;margin-left:257.6pt;margin-top:6.2pt;width:171.9pt;height:0pt" type="shapetype_32">
                <w10:wrap type="none"/>
                <v:fill o:detectmouseclick="t" on="false"/>
                <v:stroke color="black" joinstyle="round" endcap="flat"/>
              </v:shape>
            </w:pict>
          </mc:Fallback>
        </mc:AlternateContent>
      </w:r>
      <w:r>
        <w:rPr>
          <w:rFonts w:cs="Cambria" w:ascii="Cambria" w:hAnsi="Cambria" w:asciiTheme="majorHAnsi" w:cstheme="majorHAnsi" w:hAnsiTheme="majorHAnsi"/>
        </w:rPr>
        <w:tab/>
      </w:r>
    </w:p>
    <w:p>
      <w:pPr>
        <w:pStyle w:val="Normal"/>
        <w:ind w:firstLine="708"/>
        <w:rPr>
          <w:rFonts w:ascii="Cambria" w:hAnsi="Cambria" w:cs="Cambria" w:asciiTheme="majorHAnsi" w:cstheme="majorHAnsi" w:hAnsiTheme="majorHAnsi"/>
          <w:b/>
          <w:b/>
        </w:rPr>
      </w:pPr>
      <w:r>
        <w:rPr>
          <w:rFonts w:cs="Cambria" w:ascii="Cambria" w:hAnsi="Cambria" w:asciiTheme="majorHAnsi" w:cstheme="majorHAnsi" w:hAnsiTheme="majorHAnsi"/>
          <w:b/>
        </w:rPr>
        <w:t xml:space="preserve">   </w:t>
      </w:r>
      <w:r>
        <w:rPr>
          <w:rFonts w:cs="Cambria" w:ascii="Cambria" w:hAnsi="Cambria" w:asciiTheme="majorHAnsi" w:cstheme="majorHAnsi" w:hAnsiTheme="majorHAnsi"/>
          <w:b/>
        </w:rPr>
        <w:t xml:space="preserve">Ing. Jaroslav André </w:t>
        <w:tab/>
        <w:tab/>
        <w:tab/>
        <w:tab/>
        <w:tab/>
        <w:t xml:space="preserve">  MVDr. Luděk Hamšík</w:t>
      </w:r>
    </w:p>
    <w:p>
      <w:pPr>
        <w:pStyle w:val="Normal"/>
        <w:ind w:firstLine="708"/>
        <w:rPr>
          <w:rFonts w:ascii="Cambria" w:hAnsi="Cambria" w:cs="Cambria" w:asciiTheme="majorHAnsi" w:cstheme="majorHAnsi" w:hAnsiTheme="majorHAnsi"/>
        </w:rPr>
      </w:pPr>
      <w:r>
        <w:rPr>
          <w:rFonts w:cs="Cambria" w:ascii="Cambria" w:hAnsi="Cambria" w:asciiTheme="majorHAnsi" w:cstheme="majorHAnsi" w:hAnsiTheme="majorHAnsi"/>
        </w:rPr>
        <w:t xml:space="preserve">       </w:t>
      </w:r>
      <w:r>
        <w:rPr>
          <w:rFonts w:cs="Cambria" w:ascii="Cambria" w:hAnsi="Cambria" w:asciiTheme="majorHAnsi" w:cstheme="majorHAnsi" w:hAnsiTheme="majorHAnsi"/>
        </w:rPr>
        <w:t>starosta obce</w:t>
        <w:tab/>
        <w:tab/>
        <w:tab/>
        <w:tab/>
        <w:t xml:space="preserve">    </w:t>
        <w:tab/>
        <w:t xml:space="preserve">       starosta obce</w:t>
        <w:tab/>
      </w:r>
    </w:p>
    <w:p>
      <w:pPr>
        <w:pStyle w:val="Normal"/>
        <w:ind w:firstLine="708"/>
        <w:rPr>
          <w:rFonts w:ascii="Cambria" w:hAnsi="Cambria" w:cs="Cambria" w:asciiTheme="majorHAnsi" w:cstheme="majorHAnsi" w:hAnsiTheme="majorHAnsi"/>
        </w:rPr>
      </w:pPr>
      <w:r>
        <w:rPr>
          <w:rFonts w:cs="Cambria" w:cstheme="majorHAnsi" w:ascii="Cambria" w:hAnsi="Cambria"/>
        </w:rPr>
      </w:r>
    </w:p>
    <w:p>
      <w:pPr>
        <w:pStyle w:val="Normal"/>
        <w:widowControl/>
        <w:bidi w:val="0"/>
        <w:spacing w:lineRule="auto" w:line="360"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lowerLetter"/>
      <w:lvlText w:val="%1)"/>
      <w:lvlJc w:val="left"/>
      <w:pPr>
        <w:tabs>
          <w:tab w:val="num" w:pos="0"/>
        </w:tabs>
        <w:ind w:left="900" w:hanging="360"/>
      </w:pPr>
      <w:rPr>
        <w:rFonts w:ascii="Times New Roman" w:hAnsi="Times New Roman" w:eastAsia="Times New Roman" w:cs="Times New Roman"/>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5">
    <w:lvl w:ilvl="0">
      <w:start w:val="1"/>
      <w:numFmt w:val="lowerLetter"/>
      <w:lvlText w:val="%1)"/>
      <w:lvlJc w:val="left"/>
      <w:pPr>
        <w:tabs>
          <w:tab w:val="num" w:pos="0"/>
        </w:tabs>
        <w:ind w:left="900" w:hanging="360"/>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6">
    <w:lvl w:ilvl="0">
      <w:start w:val="1"/>
      <w:numFmt w:val="lowerLetter"/>
      <w:lvlText w:val="%1)"/>
      <w:lvlJc w:val="left"/>
      <w:pPr>
        <w:tabs>
          <w:tab w:val="num" w:pos="0"/>
        </w:tabs>
        <w:ind w:left="717" w:hanging="360"/>
      </w:pPr>
      <w:rPr>
        <w:b w:val="false"/>
        <w:rFonts w:cs="Times New Roman"/>
        <w:color w:val="auto"/>
      </w:rPr>
    </w:lvl>
    <w:lvl w:ilvl="1">
      <w:start w:val="1"/>
      <w:numFmt w:val="lowerLetter"/>
      <w:lvlText w:val="%2."/>
      <w:lvlJc w:val="left"/>
      <w:pPr>
        <w:tabs>
          <w:tab w:val="num" w:pos="0"/>
        </w:tabs>
        <w:ind w:left="1437" w:hanging="360"/>
      </w:pPr>
      <w:rPr>
        <w:rFonts w:cs="Times New Roman"/>
      </w:rPr>
    </w:lvl>
    <w:lvl w:ilvl="2">
      <w:start w:val="1"/>
      <w:numFmt w:val="lowerRoman"/>
      <w:lvlText w:val="%3."/>
      <w:lvlJc w:val="right"/>
      <w:pPr>
        <w:tabs>
          <w:tab w:val="num" w:pos="0"/>
        </w:tabs>
        <w:ind w:left="2157" w:hanging="180"/>
      </w:pPr>
      <w:rPr>
        <w:rFonts w:cs="Times New Roman"/>
      </w:rPr>
    </w:lvl>
    <w:lvl w:ilvl="3">
      <w:start w:val="1"/>
      <w:numFmt w:val="decimal"/>
      <w:lvlText w:val="%4."/>
      <w:lvlJc w:val="left"/>
      <w:pPr>
        <w:tabs>
          <w:tab w:val="num" w:pos="0"/>
        </w:tabs>
        <w:ind w:left="2877" w:hanging="360"/>
      </w:pPr>
      <w:rPr>
        <w:rFonts w:cs="Times New Roman"/>
      </w:rPr>
    </w:lvl>
    <w:lvl w:ilvl="4">
      <w:start w:val="1"/>
      <w:numFmt w:val="lowerLetter"/>
      <w:lvlText w:val="%5."/>
      <w:lvlJc w:val="left"/>
      <w:pPr>
        <w:tabs>
          <w:tab w:val="num" w:pos="0"/>
        </w:tabs>
        <w:ind w:left="3597" w:hanging="360"/>
      </w:pPr>
      <w:rPr>
        <w:rFonts w:cs="Times New Roman"/>
      </w:rPr>
    </w:lvl>
    <w:lvl w:ilvl="5">
      <w:start w:val="1"/>
      <w:numFmt w:val="lowerRoman"/>
      <w:lvlText w:val="%6."/>
      <w:lvlJc w:val="right"/>
      <w:pPr>
        <w:tabs>
          <w:tab w:val="num" w:pos="0"/>
        </w:tabs>
        <w:ind w:left="4317" w:hanging="180"/>
      </w:pPr>
      <w:rPr>
        <w:rFonts w:cs="Times New Roman"/>
      </w:rPr>
    </w:lvl>
    <w:lvl w:ilvl="6">
      <w:start w:val="1"/>
      <w:numFmt w:val="decimal"/>
      <w:lvlText w:val="%7."/>
      <w:lvlJc w:val="left"/>
      <w:pPr>
        <w:tabs>
          <w:tab w:val="num" w:pos="0"/>
        </w:tabs>
        <w:ind w:left="5037" w:hanging="360"/>
      </w:pPr>
      <w:rPr>
        <w:rFonts w:cs="Times New Roman"/>
      </w:rPr>
    </w:lvl>
    <w:lvl w:ilvl="7">
      <w:start w:val="1"/>
      <w:numFmt w:val="lowerLetter"/>
      <w:lvlText w:val="%8."/>
      <w:lvlJc w:val="left"/>
      <w:pPr>
        <w:tabs>
          <w:tab w:val="num" w:pos="0"/>
        </w:tabs>
        <w:ind w:left="5757" w:hanging="360"/>
      </w:pPr>
      <w:rPr>
        <w:rFonts w:cs="Times New Roman"/>
      </w:rPr>
    </w:lvl>
    <w:lvl w:ilvl="8">
      <w:start w:val="1"/>
      <w:numFmt w:val="lowerRoman"/>
      <w:lvlText w:val="%9."/>
      <w:lvlJc w:val="right"/>
      <w:pPr>
        <w:tabs>
          <w:tab w:val="num" w:pos="0"/>
        </w:tabs>
        <w:ind w:left="6477" w:hanging="180"/>
      </w:pPr>
      <w:rPr>
        <w:rFonts w:cs="Times New Roman"/>
      </w:rPr>
    </w:lvl>
  </w:abstractNum>
  <w:abstractNum w:abstractNumId="7">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ascii="Times New Roman" w:hAnsi="Times New Roman" w:eastAsia="Times New Roman"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6"/>
    <w:lvlOverride w:ilvl="0">
      <w:startOverride w:val="1"/>
    </w:lvlOverride>
  </w:num>
  <w:num w:numId="18">
    <w:abstractNumId w:val="7"/>
    <w:lvlOverride w:ilvl="1">
      <w:startOverride w:val="1"/>
    </w:lvlOverride>
  </w:num>
  <w:num w:numId="19">
    <w:abstractNumId w:val="8"/>
    <w:lvlOverride w:ilvl="0">
      <w:startOverride w:val="1"/>
    </w:lvlOverride>
  </w:num>
  <w:num w:numId="20">
    <w:abstractNumId w:val="9"/>
    <w:lvlOverride w:ilvl="0">
      <w:startOverride w:val="1"/>
    </w:lvlOverride>
  </w:num>
  <w:num w:numId="21">
    <w:abstractNumId w:val="10"/>
    <w:lvlOverride w:ilvl="0">
      <w:startOverride w:val="1"/>
    </w:lvlOverride>
  </w:num>
  <w:num w:numId="22">
    <w:abstractNumId w:val="1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afb"/>
    <w:pPr>
      <w:widowControl/>
      <w:bidi w:val="0"/>
      <w:spacing w:lineRule="auto" w:line="360"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next w:val="Normal"/>
    <w:link w:val="Nadpis1Char"/>
    <w:uiPriority w:val="9"/>
    <w:qFormat/>
    <w:rsid w:val="000b3afb"/>
    <w:pPr>
      <w:keepNext w:val="true"/>
      <w:keepLines/>
      <w:spacing w:before="480" w:after="0"/>
      <w:ind w:left="567" w:hanging="567"/>
      <w:outlineLvl w:val="0"/>
    </w:pPr>
    <w:rPr>
      <w:rFonts w:ascii="Cambria" w:hAnsi="Cambria" w:eastAsia="" w:cs="" w:asciiTheme="majorHAnsi" w:cstheme="majorBidi" w:eastAsiaTheme="majorEastAsia" w:hAnsiTheme="majorHAnsi"/>
      <w:b/>
      <w:bCs/>
      <w:sz w:val="32"/>
      <w:szCs w:val="32"/>
    </w:rPr>
  </w:style>
  <w:style w:type="paragraph" w:styleId="Nadpis2">
    <w:name w:val="Heading 2"/>
    <w:basedOn w:val="Normal"/>
    <w:next w:val="Normal"/>
    <w:link w:val="Nadpis2Char"/>
    <w:uiPriority w:val="9"/>
    <w:semiHidden/>
    <w:unhideWhenUsed/>
    <w:qFormat/>
    <w:rsid w:val="000b3afb"/>
    <w:pPr>
      <w:keepNext w:val="true"/>
      <w:keepLines/>
      <w:spacing w:before="200" w:after="0"/>
      <w:ind w:left="567" w:hanging="567"/>
      <w:outlineLvl w:val="1"/>
    </w:pPr>
    <w:rPr>
      <w:rFonts w:ascii="Cambria" w:hAnsi="Cambria" w:eastAsia="" w:cs="" w:asciiTheme="majorHAnsi" w:cstheme="majorBidi" w:eastAsiaTheme="majorEastAsia" w:hAnsiTheme="majorHAnsi"/>
      <w:b/>
      <w:bCs/>
      <w:sz w:val="26"/>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0b3afb"/>
    <w:rPr>
      <w:rFonts w:ascii="Cambria" w:hAnsi="Cambria" w:eastAsia="" w:cs="" w:asciiTheme="majorHAnsi" w:cstheme="majorBidi" w:eastAsiaTheme="majorEastAsia" w:hAnsiTheme="majorHAnsi"/>
      <w:b/>
      <w:bCs/>
      <w:sz w:val="32"/>
      <w:szCs w:val="32"/>
    </w:rPr>
  </w:style>
  <w:style w:type="character" w:styleId="Nadpis2Char" w:customStyle="1">
    <w:name w:val="Nadpis 2 Char"/>
    <w:basedOn w:val="DefaultParagraphFont"/>
    <w:link w:val="Nadpis2"/>
    <w:uiPriority w:val="9"/>
    <w:semiHidden/>
    <w:qFormat/>
    <w:rsid w:val="000b3afb"/>
    <w:rPr>
      <w:rFonts w:ascii="Cambria" w:hAnsi="Cambria" w:eastAsia="" w:cs="" w:asciiTheme="majorHAnsi" w:cstheme="majorBidi" w:eastAsiaTheme="majorEastAsia" w:hAnsiTheme="majorHAnsi"/>
      <w:b/>
      <w:bCs/>
      <w:sz w:val="26"/>
      <w:szCs w:val="26"/>
    </w:rPr>
  </w:style>
  <w:style w:type="character" w:styleId="Internetovodkaz">
    <w:name w:val="Internetový odkaz"/>
    <w:basedOn w:val="DefaultParagraphFont"/>
    <w:uiPriority w:val="99"/>
    <w:semiHidden/>
    <w:unhideWhenUsed/>
    <w:rsid w:val="000b3afb"/>
    <w:rPr>
      <w:color w:val="0000FF" w:themeColor="hyperlink"/>
      <w:u w:val="single"/>
    </w:rPr>
  </w:style>
  <w:style w:type="character" w:styleId="OdsekzoznamuChar" w:customStyle="1">
    <w:name w:val="Odsek zoznamu Char"/>
    <w:link w:val="Odsekzoznamu"/>
    <w:uiPriority w:val="34"/>
    <w:qFormat/>
    <w:locked/>
    <w:rsid w:val="000b3afb"/>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0b3afb"/>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link w:val="OdsekzoznamuChar"/>
    <w:uiPriority w:val="34"/>
    <w:qFormat/>
    <w:rsid w:val="000b3afb"/>
    <w:pPr>
      <w:spacing w:before="0" w:after="160"/>
      <w:ind w:left="720" w:hanging="0"/>
      <w:contextualSpacing/>
    </w:pPr>
    <w:rPr/>
  </w:style>
  <w:style w:type="paragraph" w:styleId="NAZACIATOK" w:customStyle="1">
    <w:name w:val="NA_ZACIATOK"/>
    <w:uiPriority w:val="99"/>
    <w:qFormat/>
    <w:rsid w:val="000b3afb"/>
    <w:pPr>
      <w:widowControl w:val="false"/>
      <w:bidi w:val="0"/>
      <w:spacing w:lineRule="auto" w:line="240" w:before="0" w:after="0"/>
      <w:jc w:val="both"/>
    </w:pPr>
    <w:rPr>
      <w:rFonts w:ascii="Times New Roman" w:hAnsi="Times New Roman" w:eastAsia="Times New Roman" w:cs="Times New Roman"/>
      <w:color w:val="000000"/>
      <w:kern w:val="0"/>
      <w:sz w:val="20"/>
      <w:szCs w:val="20"/>
      <w:lang w:val="en-US" w:eastAsia="sk-SK" w:bidi="ar-SA"/>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7E375-86C7-4DA7-8639-9E9E7778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LibreOffice/7.0.0.3$Windows_X86_64 LibreOffice_project/8061b3e9204bef6b321a21033174034a5e2ea88e</Application>
  <Pages>9</Pages>
  <Words>2397</Words>
  <Characters>15256</Characters>
  <CharactersWithSpaces>17667</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2021-01-21T13:20:00Z</dcterms:created>
  <dc:creator>Uživatel systému Windows</dc:creator>
  <dc:description/>
  <dc:language>sk-SK</dc:language>
  <cp:lastModifiedBy>Uživatel systému Windows</cp:lastModifiedBy>
  <dcterms:modified xsi:type="dcterms:W3CDTF">2021-01-21T14:19:00Z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